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kern w:val="0"/>
          <w:sz w:val="40"/>
          <w:szCs w:val="40"/>
        </w:rPr>
      </w:pPr>
      <w:r>
        <w:rPr>
          <w:rFonts w:hint="eastAsia" w:ascii="方正小标宋简体" w:hAnsi="方正小标宋简体" w:eastAsia="方正小标宋简体" w:cs="方正小标宋简体"/>
          <w:b w:val="0"/>
          <w:bCs/>
          <w:sz w:val="40"/>
          <w:szCs w:val="40"/>
          <w:lang w:val="en-US" w:eastAsia="zh-CN"/>
        </w:rPr>
        <w:t>研究生教育学科专业目录</w:t>
      </w:r>
      <w:r>
        <w:rPr>
          <w:rFonts w:hint="eastAsia" w:ascii="方正小标宋简体" w:hAnsi="方正小标宋简体" w:eastAsia="方正小标宋简体" w:cs="方正小标宋简体"/>
          <w:bCs/>
          <w:kern w:val="0"/>
          <w:sz w:val="40"/>
          <w:szCs w:val="40"/>
        </w:rPr>
        <w:t>管理办法</w:t>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outlineLvl w:val="0"/>
        <w:rPr>
          <w:rFonts w:ascii="Times New Roman" w:hAnsi="Times New Roman" w:eastAsia="黑体" w:cs="Times New Roman"/>
          <w:bCs/>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第一章 总  则</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b w:val="0"/>
          <w:bCs w:val="0"/>
          <w:kern w:val="0"/>
          <w:sz w:val="32"/>
          <w:szCs w:val="32"/>
        </w:rPr>
        <w:t>第一条</w:t>
      </w:r>
      <w:r>
        <w:rPr>
          <w:rFonts w:hint="eastAsia" w:ascii="方正仿宋简体" w:hAnsi="方正仿宋简体" w:eastAsia="方正仿宋简体" w:cs="方正仿宋简体"/>
          <w:b/>
          <w:bCs/>
          <w:kern w:val="0"/>
          <w:sz w:val="32"/>
          <w:szCs w:val="32"/>
          <w:lang w:val="en-US" w:eastAsia="zh-CN"/>
        </w:rPr>
        <w:t xml:space="preserve">  </w:t>
      </w:r>
      <w:r>
        <w:rPr>
          <w:rFonts w:hint="eastAsia" w:ascii="方正仿宋简体" w:hAnsi="方正仿宋简体" w:eastAsia="方正仿宋简体" w:cs="方正仿宋简体"/>
          <w:kern w:val="0"/>
          <w:sz w:val="32"/>
          <w:szCs w:val="32"/>
        </w:rPr>
        <w:t>为培养德智体美劳全面发展的</w:t>
      </w:r>
      <w:r>
        <w:rPr>
          <w:rFonts w:hint="eastAsia" w:ascii="方正仿宋简体" w:hAnsi="方正仿宋简体" w:eastAsia="方正仿宋简体" w:cs="方正仿宋简体"/>
          <w:sz w:val="32"/>
          <w:szCs w:val="32"/>
          <w:lang w:eastAsia="zh-CN"/>
        </w:rPr>
        <w:t>社会主义建设者和接班人</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进</w:t>
      </w:r>
      <w:r>
        <w:rPr>
          <w:rFonts w:hint="eastAsia" w:ascii="方正仿宋简体" w:hAnsi="方正仿宋简体" w:eastAsia="方正仿宋简体" w:cs="方正仿宋简体"/>
          <w:kern w:val="0"/>
          <w:sz w:val="32"/>
          <w:szCs w:val="32"/>
        </w:rPr>
        <w:t>一步加强</w:t>
      </w:r>
      <w:r>
        <w:rPr>
          <w:rFonts w:hint="eastAsia" w:ascii="方正仿宋简体" w:hAnsi="方正仿宋简体" w:eastAsia="方正仿宋简体" w:cs="方正仿宋简体"/>
          <w:kern w:val="0"/>
          <w:sz w:val="32"/>
          <w:szCs w:val="32"/>
          <w:lang w:eastAsia="zh-CN"/>
        </w:rPr>
        <w:t>研究生教育</w:t>
      </w:r>
      <w:r>
        <w:rPr>
          <w:rFonts w:hint="eastAsia" w:ascii="方正仿宋简体" w:hAnsi="方正仿宋简体" w:eastAsia="方正仿宋简体" w:cs="方正仿宋简体"/>
          <w:kern w:val="0"/>
          <w:sz w:val="32"/>
          <w:szCs w:val="32"/>
        </w:rPr>
        <w:t>学科专业建设，规范学科专业设置与管理，依据《中华人民共和国学位条例》及其暂行实施办法，</w:t>
      </w:r>
      <w:r>
        <w:rPr>
          <w:rFonts w:hint="eastAsia" w:ascii="方正仿宋简体" w:hAnsi="方正仿宋简体" w:eastAsia="方正仿宋简体" w:cs="方正仿宋简体"/>
          <w:kern w:val="0"/>
          <w:sz w:val="32"/>
          <w:szCs w:val="32"/>
          <w:lang w:eastAsia="zh-CN"/>
        </w:rPr>
        <w:t>制定</w:t>
      </w:r>
      <w:r>
        <w:rPr>
          <w:rFonts w:hint="eastAsia" w:ascii="方正仿宋简体" w:hAnsi="方正仿宋简体" w:eastAsia="方正仿宋简体" w:cs="方正仿宋简体"/>
          <w:kern w:val="0"/>
          <w:sz w:val="32"/>
          <w:szCs w:val="32"/>
        </w:rPr>
        <w:t>本办法。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楷体" w:hAnsi="楷体" w:eastAsia="楷体" w:cs="楷体"/>
          <w:b w:val="0"/>
          <w:bCs w:val="0"/>
          <w:kern w:val="0"/>
          <w:sz w:val="32"/>
          <w:szCs w:val="32"/>
        </w:rPr>
        <w:t>第二条</w:t>
      </w:r>
      <w:r>
        <w:rPr>
          <w:rFonts w:hint="eastAsia" w:ascii="方正仿宋简体" w:hAnsi="方正仿宋简体" w:eastAsia="方正仿宋简体" w:cs="方正仿宋简体"/>
          <w:b/>
          <w:bCs/>
          <w:kern w:val="0"/>
          <w:sz w:val="32"/>
          <w:szCs w:val="32"/>
          <w:lang w:val="en-US" w:eastAsia="zh-CN"/>
        </w:rPr>
        <w:t xml:space="preserve">  </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坚持马克思主义指导地位，</w:t>
      </w:r>
      <w:r>
        <w:rPr>
          <w:rFonts w:hint="eastAsia" w:ascii="方正仿宋简体" w:hAnsi="方正仿宋简体" w:eastAsia="方正仿宋简体" w:cs="方正仿宋简体"/>
          <w:color w:val="000000" w:themeColor="text1"/>
          <w:kern w:val="0"/>
          <w:sz w:val="32"/>
          <w:szCs w:val="32"/>
          <w:lang w:eastAsia="zh-CN"/>
          <w14:textFill>
            <w14:solidFill>
              <w14:schemeClr w14:val="tx1"/>
            </w14:solidFill>
          </w14:textFill>
        </w:rPr>
        <w:t>贯彻落实</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习近平新时代中国特色社会主义思想，</w:t>
      </w:r>
      <w:r>
        <w:rPr>
          <w:rFonts w:hint="eastAsia" w:ascii="方正仿宋简体" w:hAnsi="方正仿宋简体" w:eastAsia="方正仿宋简体" w:cs="方正仿宋简体"/>
          <w:kern w:val="0"/>
          <w:sz w:val="32"/>
          <w:szCs w:val="32"/>
        </w:rPr>
        <w:t>主动服务国家战略和经济社会发展需求，</w:t>
      </w:r>
      <w:r>
        <w:rPr>
          <w:rFonts w:hint="eastAsia" w:ascii="方正仿宋简体" w:hAnsi="方正仿宋简体" w:eastAsia="方正仿宋简体" w:cs="方正仿宋简体"/>
          <w:bCs/>
          <w:kern w:val="0"/>
          <w:sz w:val="32"/>
          <w:szCs w:val="32"/>
        </w:rPr>
        <w:t>遵循</w:t>
      </w:r>
      <w:r>
        <w:rPr>
          <w:rFonts w:hint="eastAsia" w:ascii="方正仿宋简体" w:hAnsi="方正仿宋简体" w:eastAsia="方正仿宋简体" w:cs="方正仿宋简体"/>
          <w:kern w:val="0"/>
          <w:sz w:val="32"/>
          <w:szCs w:val="32"/>
        </w:rPr>
        <w:t>学科专业发展规律和</w:t>
      </w:r>
      <w:r>
        <w:rPr>
          <w:rFonts w:hint="eastAsia" w:ascii="方正仿宋简体" w:hAnsi="方正仿宋简体" w:eastAsia="方正仿宋简体" w:cs="方正仿宋简体"/>
          <w:color w:val="000000"/>
          <w:kern w:val="0"/>
          <w:sz w:val="32"/>
          <w:szCs w:val="32"/>
        </w:rPr>
        <w:t>人才培养</w:t>
      </w:r>
      <w:r>
        <w:rPr>
          <w:rFonts w:hint="eastAsia" w:ascii="方正仿宋简体" w:hAnsi="方正仿宋简体" w:eastAsia="方正仿宋简体" w:cs="方正仿宋简体"/>
          <w:kern w:val="0"/>
          <w:sz w:val="32"/>
          <w:szCs w:val="32"/>
        </w:rPr>
        <w:t>规律，</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创新学科专业目录管理模式，构建放管结合、设置规范、动态调整的目录管理新机制，逐步向指导性、统计性目录转变，完善中国特色</w:t>
      </w:r>
      <w:r>
        <w:rPr>
          <w:rFonts w:hint="eastAsia" w:ascii="方正仿宋简体" w:hAnsi="方正仿宋简体" w:eastAsia="方正仿宋简体" w:cs="方正仿宋简体"/>
          <w:kern w:val="0"/>
          <w:sz w:val="32"/>
          <w:szCs w:val="32"/>
        </w:rPr>
        <w:t>研究生教育</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学科专业体系。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b w:val="0"/>
          <w:bCs w:val="0"/>
          <w:kern w:val="0"/>
          <w:sz w:val="32"/>
          <w:szCs w:val="32"/>
        </w:rPr>
        <w:t>第三条</w:t>
      </w:r>
      <w:r>
        <w:rPr>
          <w:rFonts w:hint="eastAsia" w:ascii="方正仿宋简体" w:hAnsi="方正仿宋简体" w:eastAsia="方正仿宋简体" w:cs="方正仿宋简体"/>
          <w:b/>
          <w:bCs/>
          <w:kern w:val="0"/>
          <w:sz w:val="32"/>
          <w:szCs w:val="32"/>
          <w:lang w:val="en-US" w:eastAsia="zh-CN"/>
        </w:rPr>
        <w:t xml:space="preserve">  </w:t>
      </w:r>
      <w:r>
        <w:rPr>
          <w:rFonts w:hint="eastAsia" w:ascii="方正仿宋简体" w:hAnsi="方正仿宋简体" w:eastAsia="方正仿宋简体" w:cs="方正仿宋简体"/>
          <w:kern w:val="0"/>
          <w:sz w:val="32"/>
          <w:szCs w:val="32"/>
        </w:rPr>
        <w:t>研究生教育学科专业体系分为</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、一级学科与专业学位类别、二级学科与专业领域。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楷体" w:hAnsi="楷体" w:eastAsia="楷体" w:cs="楷体"/>
          <w:b w:val="0"/>
          <w:bCs w:val="0"/>
          <w:sz w:val="32"/>
          <w:szCs w:val="32"/>
        </w:rPr>
        <w:t>第四条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kern w:val="0"/>
          <w:sz w:val="32"/>
          <w:szCs w:val="32"/>
        </w:rPr>
        <w:t>研究生教育</w:t>
      </w:r>
      <w:r>
        <w:rPr>
          <w:rFonts w:hint="eastAsia" w:ascii="方正仿宋简体" w:hAnsi="方正仿宋简体" w:eastAsia="方正仿宋简体" w:cs="方正仿宋简体"/>
          <w:sz w:val="32"/>
          <w:szCs w:val="32"/>
        </w:rPr>
        <w:t>学科专业目录适用于</w:t>
      </w:r>
      <w:r>
        <w:rPr>
          <w:rFonts w:hint="eastAsia" w:ascii="方正仿宋简体" w:hAnsi="方正仿宋简体" w:eastAsia="方正仿宋简体" w:cs="方正仿宋简体"/>
          <w:sz w:val="32"/>
          <w:szCs w:val="32"/>
          <w:lang w:eastAsia="zh-CN"/>
        </w:rPr>
        <w:t>博士硕士</w:t>
      </w:r>
      <w:r>
        <w:rPr>
          <w:rFonts w:hint="eastAsia" w:ascii="方正仿宋简体" w:hAnsi="方正仿宋简体" w:eastAsia="方正仿宋简体" w:cs="方正仿宋简体"/>
          <w:sz w:val="32"/>
          <w:szCs w:val="32"/>
        </w:rPr>
        <w:t>学位授予、</w:t>
      </w:r>
      <w:r>
        <w:rPr>
          <w:rFonts w:hint="eastAsia" w:ascii="方正仿宋简体" w:hAnsi="方正仿宋简体" w:eastAsia="方正仿宋简体" w:cs="方正仿宋简体"/>
          <w:sz w:val="32"/>
          <w:szCs w:val="32"/>
          <w:lang w:eastAsia="zh-CN"/>
        </w:rPr>
        <w:t>招生</w:t>
      </w:r>
      <w:r>
        <w:rPr>
          <w:rFonts w:hint="eastAsia" w:ascii="方正仿宋简体" w:hAnsi="方正仿宋简体" w:eastAsia="方正仿宋简体" w:cs="方正仿宋简体"/>
          <w:sz w:val="32"/>
          <w:szCs w:val="32"/>
        </w:rPr>
        <w:t>培养、学科专业建设</w:t>
      </w:r>
      <w:r>
        <w:rPr>
          <w:rFonts w:hint="eastAsia" w:ascii="方正仿宋简体" w:hAnsi="方正仿宋简体" w:eastAsia="方正仿宋简体" w:cs="方正仿宋简体"/>
          <w:sz w:val="32"/>
          <w:szCs w:val="32"/>
          <w:lang w:eastAsia="zh-CN"/>
        </w:rPr>
        <w:t>和</w:t>
      </w:r>
      <w:r>
        <w:rPr>
          <w:rFonts w:hint="eastAsia" w:ascii="方正仿宋简体" w:hAnsi="方正仿宋简体" w:eastAsia="方正仿宋简体" w:cs="方正仿宋简体"/>
          <w:sz w:val="32"/>
          <w:szCs w:val="32"/>
        </w:rPr>
        <w:t>教育统计</w:t>
      </w:r>
      <w:r>
        <w:rPr>
          <w:rFonts w:hint="eastAsia" w:ascii="方正仿宋简体" w:hAnsi="方正仿宋简体" w:eastAsia="方正仿宋简体" w:cs="方正仿宋简体"/>
          <w:sz w:val="32"/>
          <w:szCs w:val="32"/>
          <w:lang w:eastAsia="zh-CN"/>
        </w:rPr>
        <w:t>、就业指导服务</w:t>
      </w:r>
      <w:r>
        <w:rPr>
          <w:rFonts w:hint="eastAsia" w:ascii="方正仿宋简体" w:hAnsi="方正仿宋简体" w:eastAsia="方正仿宋简体" w:cs="方正仿宋简体"/>
          <w:sz w:val="32"/>
          <w:szCs w:val="32"/>
        </w:rPr>
        <w:t>等工作。</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、一级学科</w:t>
      </w:r>
      <w:r>
        <w:rPr>
          <w:rFonts w:hint="eastAsia" w:ascii="方正仿宋简体" w:hAnsi="方正仿宋简体" w:eastAsia="方正仿宋简体" w:cs="方正仿宋简体"/>
          <w:kern w:val="0"/>
          <w:sz w:val="32"/>
          <w:szCs w:val="32"/>
          <w:lang w:eastAsia="zh-CN"/>
        </w:rPr>
        <w:t>与</w:t>
      </w:r>
      <w:r>
        <w:rPr>
          <w:rFonts w:hint="eastAsia" w:ascii="方正仿宋简体" w:hAnsi="方正仿宋简体" w:eastAsia="方正仿宋简体" w:cs="方正仿宋简体"/>
          <w:kern w:val="0"/>
          <w:sz w:val="32"/>
          <w:szCs w:val="32"/>
        </w:rPr>
        <w:t>专业学位类别是国家进行学位授权审核与管理、学位授予单位开展学位授予和人才培养工作的基本依据。</w:t>
      </w:r>
    </w:p>
    <w:p>
      <w:pPr>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楷体" w:hAnsi="楷体" w:eastAsia="楷体" w:cs="楷体"/>
          <w:b w:val="0"/>
          <w:bCs w:val="0"/>
          <w:kern w:val="0"/>
          <w:sz w:val="32"/>
          <w:szCs w:val="32"/>
        </w:rPr>
        <w:t>第五条</w:t>
      </w:r>
      <w:r>
        <w:rPr>
          <w:rFonts w:hint="eastAsia" w:ascii="方正仿宋简体" w:hAnsi="方正仿宋简体" w:eastAsia="方正仿宋简体" w:cs="方正仿宋简体"/>
          <w:b/>
          <w:bCs/>
          <w:kern w:val="0"/>
          <w:sz w:val="32"/>
          <w:szCs w:val="32"/>
          <w:lang w:val="en-US" w:eastAsia="zh-CN"/>
        </w:rPr>
        <w:t xml:space="preserve">  </w:t>
      </w:r>
      <w:r>
        <w:rPr>
          <w:rFonts w:hint="eastAsia" w:ascii="方正仿宋简体" w:hAnsi="方正仿宋简体" w:eastAsia="方正仿宋简体" w:cs="方正仿宋简体"/>
          <w:kern w:val="0"/>
          <w:sz w:val="32"/>
          <w:szCs w:val="32"/>
        </w:rPr>
        <w:t>本办法适用于</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、一级学科</w:t>
      </w:r>
      <w:r>
        <w:rPr>
          <w:rFonts w:hint="eastAsia" w:ascii="方正仿宋简体" w:hAnsi="方正仿宋简体" w:eastAsia="方正仿宋简体" w:cs="方正仿宋简体"/>
          <w:kern w:val="0"/>
          <w:sz w:val="32"/>
          <w:szCs w:val="32"/>
          <w:highlight w:val="none"/>
          <w:lang w:eastAsia="zh-CN"/>
        </w:rPr>
        <w:t>与</w:t>
      </w:r>
      <w:r>
        <w:rPr>
          <w:rFonts w:hint="eastAsia" w:ascii="方正仿宋简体" w:hAnsi="方正仿宋简体" w:eastAsia="方正仿宋简体" w:cs="方正仿宋简体"/>
          <w:kern w:val="0"/>
          <w:sz w:val="32"/>
          <w:szCs w:val="32"/>
        </w:rPr>
        <w:t>专业学位类别</w:t>
      </w:r>
      <w:r>
        <w:rPr>
          <w:rFonts w:hint="eastAsia" w:ascii="方正仿宋简体" w:hAnsi="方正仿宋简体" w:eastAsia="方正仿宋简体" w:cs="方正仿宋简体"/>
          <w:kern w:val="0"/>
          <w:sz w:val="32"/>
          <w:szCs w:val="32"/>
          <w:lang w:eastAsia="zh-CN"/>
        </w:rPr>
        <w:t>的设置与调整，</w:t>
      </w:r>
      <w:r>
        <w:rPr>
          <w:rFonts w:hint="eastAsia" w:ascii="方正仿宋简体" w:hAnsi="方正仿宋简体" w:eastAsia="方正仿宋简体" w:cs="方正仿宋简体"/>
          <w:kern w:val="0"/>
          <w:sz w:val="32"/>
          <w:szCs w:val="32"/>
        </w:rPr>
        <w:t>以及学科专业目录的编制。</w:t>
      </w:r>
      <w:r>
        <w:rPr>
          <w:rFonts w:hint="default" w:ascii="Times New Roman" w:hAnsi="Times New Roman" w:eastAsia="方正仿宋简体" w:cs="Times New Roman"/>
          <w:kern w:val="0"/>
          <w:sz w:val="32"/>
          <w:szCs w:val="32"/>
        </w:rPr>
        <w:t>二级学科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专业领域</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由学位授予单位</w:t>
      </w:r>
      <w:r>
        <w:rPr>
          <w:rFonts w:hint="eastAsia" w:ascii="Times New Roman" w:hAnsi="Times New Roman" w:eastAsia="方正仿宋简体" w:cs="Times New Roman"/>
          <w:kern w:val="0"/>
          <w:sz w:val="32"/>
          <w:szCs w:val="32"/>
          <w:lang w:val="en-US" w:eastAsia="zh-CN"/>
        </w:rPr>
        <w:t>按有关规定</w:t>
      </w:r>
      <w:r>
        <w:rPr>
          <w:rFonts w:hint="default" w:ascii="Times New Roman" w:hAnsi="Times New Roman" w:eastAsia="方正仿宋简体" w:cs="Times New Roman"/>
          <w:kern w:val="0"/>
          <w:sz w:val="32"/>
          <w:szCs w:val="32"/>
        </w:rPr>
        <w:t>在一级学科或专业学位类别学位授权权限内自主设置</w:t>
      </w:r>
      <w:r>
        <w:rPr>
          <w:rFonts w:hint="eastAsia" w:ascii="Times New Roman" w:hAnsi="Times New Roman" w:eastAsia="方正仿宋简体" w:cs="Times New Roman"/>
          <w:kern w:val="0"/>
          <w:sz w:val="32"/>
          <w:szCs w:val="32"/>
          <w:lang w:eastAsia="zh-CN"/>
        </w:rPr>
        <w:t>与调整。</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第二章 </w:t>
      </w:r>
      <w:r>
        <w:rPr>
          <w:rFonts w:hint="eastAsia" w:ascii="Times New Roman" w:hAnsi="Times New Roman" w:eastAsia="黑体" w:cs="Times New Roman"/>
          <w:bCs/>
          <w:kern w:val="0"/>
          <w:sz w:val="32"/>
          <w:szCs w:val="32"/>
          <w:lang w:eastAsia="zh-CN"/>
        </w:rPr>
        <w:t>学科门类</w:t>
      </w:r>
      <w:r>
        <w:rPr>
          <w:rFonts w:ascii="Times New Roman" w:hAnsi="Times New Roman" w:eastAsia="黑体" w:cs="Times New Roman"/>
          <w:bCs/>
          <w:kern w:val="0"/>
          <w:sz w:val="32"/>
          <w:szCs w:val="32"/>
        </w:rPr>
        <w:t>的设置与调整</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b w:val="0"/>
          <w:bCs/>
          <w:kern w:val="0"/>
          <w:sz w:val="32"/>
          <w:szCs w:val="32"/>
        </w:rPr>
        <w:t>第六条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是对具有一定关联学科的归类，设置应符合学科</w:t>
      </w:r>
      <w:r>
        <w:rPr>
          <w:rFonts w:hint="eastAsia" w:ascii="方正仿宋简体" w:hAnsi="方正仿宋简体" w:eastAsia="方正仿宋简体" w:cs="方正仿宋简体"/>
          <w:kern w:val="0"/>
          <w:sz w:val="32"/>
          <w:szCs w:val="32"/>
          <w:lang w:eastAsia="zh-CN"/>
        </w:rPr>
        <w:t>专业</w:t>
      </w:r>
      <w:r>
        <w:rPr>
          <w:rFonts w:hint="eastAsia" w:ascii="方正仿宋简体" w:hAnsi="方正仿宋简体" w:eastAsia="方正仿宋简体" w:cs="方正仿宋简体"/>
          <w:kern w:val="0"/>
          <w:sz w:val="32"/>
          <w:szCs w:val="32"/>
        </w:rPr>
        <w:t>发展规律和人才培养需要，并兼顾教育统计分类惯例。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b w:val="0"/>
          <w:bCs/>
          <w:kern w:val="0"/>
          <w:sz w:val="32"/>
          <w:szCs w:val="32"/>
        </w:rPr>
        <w:t>第七条</w:t>
      </w:r>
      <w:r>
        <w:rPr>
          <w:rFonts w:hint="eastAsia" w:ascii="方正仿宋简体" w:hAnsi="方正仿宋简体" w:eastAsia="方正仿宋简体" w:cs="方正仿宋简体"/>
          <w:b/>
          <w:kern w:val="0"/>
          <w:sz w:val="32"/>
          <w:szCs w:val="32"/>
          <w:lang w:val="en-US" w:eastAsia="zh-CN"/>
        </w:rPr>
        <w:t xml:space="preserve">  </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保持相对稳定。</w:t>
      </w:r>
      <w:r>
        <w:rPr>
          <w:rFonts w:hint="eastAsia" w:ascii="方正仿宋简体" w:hAnsi="方正仿宋简体" w:eastAsia="方正仿宋简体" w:cs="方正仿宋简体"/>
          <w:kern w:val="0"/>
          <w:sz w:val="32"/>
          <w:szCs w:val="32"/>
          <w:lang w:eastAsia="zh-CN"/>
        </w:rPr>
        <w:t>学科门类</w:t>
      </w:r>
      <w:r>
        <w:rPr>
          <w:rFonts w:hint="eastAsia" w:ascii="方正仿宋简体" w:hAnsi="方正仿宋简体" w:eastAsia="方正仿宋简体" w:cs="方正仿宋简体"/>
          <w:kern w:val="0"/>
          <w:sz w:val="32"/>
          <w:szCs w:val="32"/>
        </w:rPr>
        <w:t>的调整（包括增设、更名、撤销）按以下程序进行：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（一）国务院学位委员会办公室根据学科</w:t>
      </w:r>
      <w:r>
        <w:rPr>
          <w:rFonts w:hint="eastAsia" w:ascii="方正仿宋简体" w:hAnsi="方正仿宋简体" w:eastAsia="方正仿宋简体" w:cs="方正仿宋简体"/>
          <w:kern w:val="0"/>
          <w:sz w:val="32"/>
          <w:szCs w:val="32"/>
          <w:lang w:eastAsia="zh-CN"/>
        </w:rPr>
        <w:t>专业</w:t>
      </w:r>
      <w:r>
        <w:rPr>
          <w:rFonts w:hint="eastAsia" w:ascii="方正仿宋简体" w:hAnsi="方正仿宋简体" w:eastAsia="方正仿宋简体" w:cs="方正仿宋简体"/>
          <w:kern w:val="0"/>
          <w:sz w:val="32"/>
          <w:szCs w:val="32"/>
        </w:rPr>
        <w:t>发展、人才培养和教育统计分类的要求提出调整方案；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（二）国务院学位委员会办公室广泛征求</w:t>
      </w:r>
      <w:r>
        <w:rPr>
          <w:rFonts w:hint="eastAsia" w:ascii="方正仿宋简体" w:hAnsi="方正仿宋简体" w:eastAsia="方正仿宋简体" w:cs="方正仿宋简体"/>
          <w:kern w:val="0"/>
          <w:sz w:val="32"/>
          <w:szCs w:val="32"/>
          <w:lang w:eastAsia="zh-CN"/>
        </w:rPr>
        <w:t>省级学位委员会、</w:t>
      </w:r>
      <w:r>
        <w:rPr>
          <w:rFonts w:hint="eastAsia" w:ascii="方正仿宋简体" w:hAnsi="方正仿宋简体" w:eastAsia="方正仿宋简体" w:cs="方正仿宋简体"/>
          <w:kern w:val="0"/>
          <w:sz w:val="32"/>
          <w:szCs w:val="32"/>
        </w:rPr>
        <w:t>学位授予单位、有关学术团体</w:t>
      </w:r>
      <w:r>
        <w:rPr>
          <w:rFonts w:hint="eastAsia" w:ascii="方正仿宋简体" w:hAnsi="方正仿宋简体" w:eastAsia="方正仿宋简体" w:cs="方正仿宋简体"/>
          <w:kern w:val="0"/>
          <w:sz w:val="32"/>
          <w:szCs w:val="32"/>
          <w:lang w:eastAsia="zh-CN"/>
        </w:rPr>
        <w:t>、行业组织</w:t>
      </w:r>
      <w:r>
        <w:rPr>
          <w:rFonts w:hint="eastAsia" w:ascii="方正仿宋简体" w:hAnsi="方正仿宋简体" w:eastAsia="方正仿宋简体" w:cs="方正仿宋简体"/>
          <w:kern w:val="0"/>
          <w:sz w:val="32"/>
          <w:szCs w:val="32"/>
        </w:rPr>
        <w:t>和部门代表以及专家意见，完善调整方案；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highlight w:val="none"/>
        </w:rPr>
      </w:pPr>
      <w:r>
        <w:rPr>
          <w:rFonts w:hint="eastAsia" w:ascii="方正仿宋简体" w:hAnsi="方正仿宋简体" w:eastAsia="方正仿宋简体" w:cs="方正仿宋简体"/>
          <w:kern w:val="0"/>
          <w:sz w:val="32"/>
          <w:szCs w:val="32"/>
        </w:rPr>
        <w:t>（三）</w:t>
      </w:r>
      <w:r>
        <w:rPr>
          <w:rFonts w:hint="eastAsia" w:ascii="方正仿宋简体" w:hAnsi="方正仿宋简体" w:eastAsia="方正仿宋简体" w:cs="方正仿宋简体"/>
          <w:kern w:val="0"/>
          <w:sz w:val="32"/>
          <w:szCs w:val="32"/>
          <w:lang w:eastAsia="zh-CN"/>
        </w:rPr>
        <w:t>国务院学位委员会</w:t>
      </w:r>
      <w:r>
        <w:rPr>
          <w:rFonts w:hint="eastAsia" w:ascii="方正仿宋简体" w:hAnsi="方正仿宋简体" w:eastAsia="方正仿宋简体" w:cs="方正仿宋简体"/>
          <w:kern w:val="0"/>
          <w:sz w:val="32"/>
          <w:szCs w:val="32"/>
        </w:rPr>
        <w:t>学科发展战略咨询委员会对调整方案</w:t>
      </w:r>
      <w:r>
        <w:rPr>
          <w:rFonts w:hint="eastAsia" w:ascii="方正仿宋简体" w:hAnsi="方正仿宋简体" w:eastAsia="方正仿宋简体" w:cs="方正仿宋简体"/>
          <w:kern w:val="0"/>
          <w:sz w:val="32"/>
          <w:szCs w:val="32"/>
          <w:lang w:eastAsia="zh-CN"/>
        </w:rPr>
        <w:t>进行</w:t>
      </w:r>
      <w:r>
        <w:rPr>
          <w:rFonts w:hint="eastAsia" w:ascii="方正仿宋简体" w:hAnsi="方正仿宋简体" w:eastAsia="方正仿宋简体" w:cs="方正仿宋简体"/>
          <w:kern w:val="0"/>
          <w:sz w:val="32"/>
          <w:szCs w:val="32"/>
          <w:highlight w:val="none"/>
          <w:lang w:eastAsia="zh-CN"/>
        </w:rPr>
        <w:t>审议咨询</w:t>
      </w:r>
      <w:r>
        <w:rPr>
          <w:rFonts w:hint="eastAsia" w:ascii="方正仿宋简体" w:hAnsi="方正仿宋简体" w:eastAsia="方正仿宋简体" w:cs="方正仿宋简体"/>
          <w:kern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（四）国务院学位委员会</w:t>
      </w:r>
      <w:r>
        <w:rPr>
          <w:rFonts w:hint="eastAsia" w:ascii="方正仿宋简体" w:hAnsi="方正仿宋简体" w:eastAsia="方正仿宋简体" w:cs="方正仿宋简体"/>
          <w:kern w:val="0"/>
          <w:sz w:val="32"/>
          <w:szCs w:val="32"/>
          <w:lang w:eastAsia="zh-CN"/>
        </w:rPr>
        <w:t>审议批准</w:t>
      </w:r>
      <w:r>
        <w:rPr>
          <w:rFonts w:hint="eastAsia" w:ascii="方正仿宋简体" w:hAnsi="方正仿宋简体" w:eastAsia="方正仿宋简体" w:cs="方正仿宋简体"/>
          <w:kern w:val="0"/>
          <w:sz w:val="32"/>
          <w:szCs w:val="32"/>
        </w:rPr>
        <w:t>后编</w:t>
      </w:r>
      <w:r>
        <w:rPr>
          <w:rFonts w:hint="eastAsia" w:ascii="方正仿宋简体" w:hAnsi="方正仿宋简体" w:eastAsia="方正仿宋简体" w:cs="方正仿宋简体"/>
          <w:kern w:val="0"/>
          <w:sz w:val="32"/>
          <w:szCs w:val="32"/>
          <w:lang w:eastAsia="zh-CN"/>
        </w:rPr>
        <w:t>入</w:t>
      </w:r>
      <w:r>
        <w:rPr>
          <w:rFonts w:hint="eastAsia" w:ascii="方正仿宋简体" w:hAnsi="方正仿宋简体" w:eastAsia="方正仿宋简体" w:cs="方正仿宋简体"/>
          <w:kern w:val="0"/>
          <w:sz w:val="32"/>
          <w:szCs w:val="32"/>
        </w:rPr>
        <w:t>目录，并向社会公布。</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第三章 一级学科</w:t>
      </w:r>
      <w:r>
        <w:rPr>
          <w:rFonts w:hint="eastAsia" w:ascii="Times New Roman" w:hAnsi="Times New Roman" w:eastAsia="黑体" w:cs="Times New Roman"/>
          <w:bCs/>
          <w:kern w:val="0"/>
          <w:sz w:val="32"/>
          <w:szCs w:val="32"/>
          <w:lang w:eastAsia="zh-CN"/>
        </w:rPr>
        <w:t>与</w:t>
      </w:r>
      <w:r>
        <w:rPr>
          <w:rFonts w:ascii="Times New Roman" w:hAnsi="Times New Roman" w:eastAsia="黑体" w:cs="Times New Roman"/>
          <w:bCs/>
          <w:kern w:val="0"/>
          <w:sz w:val="32"/>
          <w:szCs w:val="32"/>
        </w:rPr>
        <w:t>专业学位类别的设置与调整</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kern w:val="0"/>
          <w:sz w:val="32"/>
          <w:szCs w:val="32"/>
        </w:rPr>
        <w:t>第八条</w:t>
      </w:r>
      <w:r>
        <w:rPr>
          <w:rFonts w:hint="eastAsia" w:ascii="Times New Roman" w:hAnsi="Times New Roman" w:eastAsia="方正仿宋简体" w:cs="Times New Roman"/>
          <w:b/>
          <w:kern w:val="0"/>
          <w:sz w:val="32"/>
          <w:szCs w:val="32"/>
          <w:lang w:val="en-US" w:eastAsia="zh-CN"/>
        </w:rPr>
        <w:t xml:space="preserve">  </w:t>
      </w:r>
      <w:r>
        <w:rPr>
          <w:rFonts w:hint="eastAsia" w:ascii="Times New Roman" w:hAnsi="Times New Roman" w:eastAsia="方正仿宋简体" w:cs="Times New Roman"/>
          <w:b w:val="0"/>
          <w:bCs/>
          <w:kern w:val="0"/>
          <w:sz w:val="32"/>
          <w:szCs w:val="32"/>
          <w:lang w:eastAsia="zh-CN"/>
        </w:rPr>
        <w:t>新增</w:t>
      </w:r>
      <w:r>
        <w:rPr>
          <w:rFonts w:hint="default" w:ascii="Times New Roman" w:hAnsi="Times New Roman" w:eastAsia="方正仿宋简体" w:cs="Times New Roman"/>
          <w:kern w:val="0"/>
          <w:sz w:val="32"/>
          <w:szCs w:val="32"/>
        </w:rPr>
        <w:t>一级学科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专业学位类别采取先试点后编入目录的方式进行设置。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一级学科设置须体现知识分类，</w:t>
      </w:r>
      <w:r>
        <w:rPr>
          <w:rFonts w:hint="default" w:ascii="Times New Roman" w:hAnsi="Times New Roman" w:eastAsia="方正仿宋简体" w:cs="Times New Roman"/>
          <w:kern w:val="0"/>
          <w:sz w:val="32"/>
          <w:szCs w:val="32"/>
        </w:rPr>
        <w:t>应符合以下基本条件：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具有确定的研究对象，已形成相对独立、自成体系的理论、知识基础和研究方法，研究领域和学科内涵与其他一级学科</w:t>
      </w:r>
      <w:r>
        <w:rPr>
          <w:rFonts w:hint="eastAsia" w:ascii="Times New Roman" w:hAnsi="Times New Roman" w:eastAsia="方正仿宋简体" w:cs="Times New Roman"/>
          <w:kern w:val="0"/>
          <w:sz w:val="32"/>
          <w:szCs w:val="32"/>
          <w:lang w:eastAsia="zh-CN"/>
        </w:rPr>
        <w:t>之间</w:t>
      </w:r>
      <w:r>
        <w:rPr>
          <w:rFonts w:hint="default" w:ascii="Times New Roman" w:hAnsi="Times New Roman" w:eastAsia="方正仿宋简体" w:cs="Times New Roman"/>
          <w:kern w:val="0"/>
          <w:sz w:val="32"/>
          <w:szCs w:val="32"/>
        </w:rPr>
        <w:t>有比较清晰的界限；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一般应具有多个明确的二级学科；</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已得到学术界的普遍认同。在构成本学科的领域内，有一定数量的学位授予单位已开展了较长时间的人才培养和科学研究工作，已形成较为系统的课程体系、一定规模的师资队伍及其他培养支撑条件；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社会对本学科培养的人才有较稳定和一定规模的需求。</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（二）硕士专业学位类别设置应符合以下基本条件：</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具有明确的职业指向</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highlight w:val="none"/>
          <w:lang w:eastAsia="zh-CN"/>
        </w:rPr>
        <w:t>主要服务国家战略、区域经济社会发展</w:t>
      </w:r>
      <w:r>
        <w:rPr>
          <w:rFonts w:hint="eastAsia" w:ascii="Times New Roman" w:hAnsi="Times New Roman" w:eastAsia="方正仿宋简体" w:cs="Times New Roman"/>
          <w:sz w:val="32"/>
          <w:szCs w:val="32"/>
          <w:highlight w:val="none"/>
          <w:lang w:val="en-US" w:eastAsia="zh-CN"/>
        </w:rPr>
        <w:t>和行业发展重大</w:t>
      </w:r>
      <w:r>
        <w:rPr>
          <w:rFonts w:hint="eastAsia" w:ascii="Times New Roman" w:hAnsi="Times New Roman" w:eastAsia="方正仿宋简体" w:cs="Times New Roman"/>
          <w:sz w:val="32"/>
          <w:szCs w:val="32"/>
          <w:highlight w:val="none"/>
          <w:lang w:eastAsia="zh-CN"/>
        </w:rPr>
        <w:t>需求，培养高素质、应用型、技术技能人才</w:t>
      </w:r>
      <w:r>
        <w:rPr>
          <w:rFonts w:hint="default" w:ascii="Times New Roman" w:hAnsi="Times New Roman" w:eastAsia="方正仿宋简体" w:cs="Times New Roman"/>
          <w:sz w:val="32"/>
          <w:szCs w:val="32"/>
          <w:highlight w:val="none"/>
        </w:rPr>
        <w:t>；</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highlight w:val="none"/>
        </w:rPr>
        <w:t>2.</w:t>
      </w:r>
      <w:r>
        <w:rPr>
          <w:rFonts w:hint="default"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所对应职业领域人才的培养</w:t>
      </w:r>
      <w:r>
        <w:rPr>
          <w:rFonts w:hint="eastAsia" w:ascii="Times New Roman" w:hAnsi="Times New Roman" w:eastAsia="方正仿宋简体" w:cs="Times New Roman"/>
          <w:sz w:val="32"/>
          <w:szCs w:val="32"/>
          <w:highlight w:val="none"/>
          <w:lang w:val="en-US" w:eastAsia="zh-CN"/>
        </w:rPr>
        <w:t>规格</w:t>
      </w:r>
      <w:r>
        <w:rPr>
          <w:rFonts w:hint="default" w:ascii="Times New Roman" w:hAnsi="Times New Roman" w:eastAsia="方正仿宋简体" w:cs="Times New Roman"/>
          <w:sz w:val="32"/>
          <w:szCs w:val="32"/>
          <w:highlight w:val="none"/>
        </w:rPr>
        <w:t>已</w:t>
      </w:r>
      <w:r>
        <w:rPr>
          <w:rFonts w:hint="default" w:ascii="Times New Roman" w:hAnsi="Times New Roman" w:eastAsia="方正仿宋简体" w:cs="Times New Roman"/>
          <w:sz w:val="32"/>
          <w:szCs w:val="32"/>
        </w:rPr>
        <w:t>形成相对完整、系统的知识结构和实践创新能力的要求；</w:t>
      </w:r>
    </w:p>
    <w:p>
      <w:pPr>
        <w:pStyle w:val="11"/>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具有</w:t>
      </w:r>
      <w:r>
        <w:rPr>
          <w:rFonts w:hint="eastAsia" w:ascii="Times New Roman" w:hAnsi="Times New Roman" w:eastAsia="方正仿宋简体" w:cs="Times New Roman"/>
          <w:sz w:val="32"/>
          <w:szCs w:val="32"/>
          <w:lang w:eastAsia="zh-CN"/>
        </w:rPr>
        <w:t>比较</w:t>
      </w:r>
      <w:r>
        <w:rPr>
          <w:rFonts w:hint="default" w:ascii="Times New Roman" w:hAnsi="Times New Roman" w:eastAsia="方正仿宋简体" w:cs="Times New Roman"/>
          <w:sz w:val="32"/>
          <w:szCs w:val="32"/>
        </w:rPr>
        <w:t>广泛的社会需求。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（三）</w:t>
      </w:r>
      <w:r>
        <w:rPr>
          <w:rFonts w:hint="default" w:ascii="Times New Roman" w:hAnsi="Times New Roman" w:eastAsia="方正仿宋简体" w:cs="Times New Roman"/>
          <w:kern w:val="0"/>
          <w:sz w:val="32"/>
          <w:szCs w:val="32"/>
        </w:rPr>
        <w:t>博士专业学位类别设置应符合以下基本条件：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0"/>
          <w:sz w:val="32"/>
          <w:szCs w:val="32"/>
        </w:rPr>
        <w:t>1.</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sz w:val="32"/>
          <w:szCs w:val="32"/>
        </w:rPr>
        <w:t>主要服务国家重大发展战略需求，培养某一职业领域的高层次应用型未来领军人才</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2.</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所对应职业领域对知识、技术、创新能力有较高要求</w:t>
      </w:r>
      <w:r>
        <w:rPr>
          <w:rFonts w:hint="eastAsia" w:ascii="Times New Roman" w:hAnsi="Times New Roman" w:eastAsia="方正仿宋简体" w:cs="Times New Roman"/>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 xml:space="preserve">3. </w:t>
      </w:r>
      <w:r>
        <w:rPr>
          <w:rFonts w:hint="default" w:ascii="Times New Roman" w:hAnsi="Times New Roman" w:eastAsia="方正仿宋简体" w:cs="Times New Roman"/>
          <w:kern w:val="0"/>
          <w:sz w:val="32"/>
          <w:szCs w:val="32"/>
        </w:rPr>
        <w:t>具有较大</w:t>
      </w:r>
      <w:r>
        <w:rPr>
          <w:rFonts w:hint="eastAsia" w:ascii="Times New Roman" w:hAnsi="Times New Roman" w:eastAsia="方正仿宋简体" w:cs="Times New Roman"/>
          <w:kern w:val="0"/>
          <w:sz w:val="32"/>
          <w:szCs w:val="32"/>
          <w:lang w:eastAsia="zh-CN"/>
        </w:rPr>
        <w:t>且</w:t>
      </w:r>
      <w:r>
        <w:rPr>
          <w:rFonts w:hint="default" w:ascii="Times New Roman" w:hAnsi="Times New Roman" w:eastAsia="方正仿宋简体" w:cs="Times New Roman"/>
          <w:kern w:val="0"/>
          <w:sz w:val="32"/>
          <w:szCs w:val="32"/>
        </w:rPr>
        <w:t>稳定的博士层次人才需求；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4</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 xml:space="preserve"> </w:t>
      </w:r>
      <w:r>
        <w:rPr>
          <w:rFonts w:hint="eastAsia" w:ascii="Times New Roman" w:hAnsi="Times New Roman" w:eastAsia="方正仿宋简体" w:cs="Times New Roman"/>
          <w:kern w:val="0"/>
          <w:sz w:val="32"/>
          <w:szCs w:val="32"/>
          <w:highlight w:val="none"/>
          <w:lang w:val="en-US" w:eastAsia="zh-CN"/>
        </w:rPr>
        <w:t>原则上</w:t>
      </w:r>
      <w:r>
        <w:rPr>
          <w:rFonts w:hint="default" w:ascii="Times New Roman" w:hAnsi="Times New Roman" w:eastAsia="方正仿宋简体" w:cs="Times New Roman"/>
          <w:kern w:val="0"/>
          <w:sz w:val="32"/>
          <w:szCs w:val="32"/>
          <w:highlight w:val="none"/>
        </w:rPr>
        <w:t>具</w:t>
      </w:r>
      <w:r>
        <w:rPr>
          <w:rFonts w:hint="default" w:ascii="Times New Roman" w:hAnsi="Times New Roman" w:eastAsia="方正仿宋简体" w:cs="Times New Roman"/>
          <w:kern w:val="0"/>
          <w:sz w:val="32"/>
          <w:szCs w:val="32"/>
        </w:rPr>
        <w:t>有硕士专业学位类别人才培养与学位授予的基础。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Cs/>
          <w:kern w:val="0"/>
          <w:sz w:val="32"/>
          <w:szCs w:val="32"/>
        </w:rPr>
      </w:pPr>
      <w:r>
        <w:rPr>
          <w:rFonts w:hint="eastAsia" w:ascii="楷体" w:hAnsi="楷体" w:eastAsia="楷体" w:cs="楷体"/>
          <w:b w:val="0"/>
          <w:bCs/>
          <w:kern w:val="0"/>
          <w:sz w:val="32"/>
          <w:szCs w:val="32"/>
        </w:rPr>
        <w:t>第九条</w:t>
      </w:r>
      <w:r>
        <w:rPr>
          <w:rFonts w:hint="eastAsia" w:ascii="Times New Roman" w:hAnsi="Times New Roman" w:eastAsia="方正仿宋简体" w:cs="Times New Roman"/>
          <w:b/>
          <w:kern w:val="0"/>
          <w:sz w:val="32"/>
          <w:szCs w:val="32"/>
          <w:lang w:val="en-US" w:eastAsia="zh-CN"/>
        </w:rPr>
        <w:t xml:space="preserve">  </w:t>
      </w:r>
      <w:r>
        <w:rPr>
          <w:rFonts w:hint="default" w:ascii="Times New Roman" w:hAnsi="Times New Roman" w:eastAsia="方正仿宋简体" w:cs="Times New Roman"/>
          <w:bCs/>
          <w:kern w:val="0"/>
          <w:sz w:val="32"/>
          <w:szCs w:val="32"/>
        </w:rPr>
        <w:t>试点设置分</w:t>
      </w:r>
      <w:r>
        <w:rPr>
          <w:rFonts w:hint="default" w:ascii="Times New Roman" w:hAnsi="Times New Roman" w:eastAsia="方正仿宋简体" w:cs="Times New Roman"/>
          <w:bCs/>
          <w:kern w:val="0"/>
          <w:sz w:val="32"/>
          <w:szCs w:val="32"/>
          <w:lang w:eastAsia="zh-CN"/>
        </w:rPr>
        <w:t>自主设置和指定设置</w:t>
      </w:r>
      <w:r>
        <w:rPr>
          <w:rFonts w:hint="default" w:ascii="Times New Roman" w:hAnsi="Times New Roman" w:eastAsia="方正仿宋简体" w:cs="Times New Roman"/>
          <w:bCs/>
          <w:kern w:val="0"/>
          <w:sz w:val="32"/>
          <w:szCs w:val="32"/>
        </w:rPr>
        <w:t>两种方式。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一）学位授权自主审核单位可自主开展一级学科和硕士专业学位类别的试点设置工作。根据学位授权自主审核工作的基本要求，遵循科学、规范、公开的原则，制订本单位自主设置办法，依规进行试点设置工作。其自主设置程序</w:t>
      </w:r>
      <w:r>
        <w:rPr>
          <w:rFonts w:hint="eastAsia" w:eastAsia="方正仿宋简体" w:cs="Times New Roman"/>
          <w:kern w:val="0"/>
          <w:sz w:val="32"/>
          <w:szCs w:val="32"/>
          <w:lang w:val="en-US" w:eastAsia="zh-CN"/>
        </w:rPr>
        <w:t>按照《国务院学位委员会关于高等学校开展学位授权自主审核工作的意见》的有关规定进行。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（二）国务院学位委员会根据国家重大需求组织开展试点设置工作。经征求相关</w:t>
      </w:r>
      <w:r>
        <w:rPr>
          <w:rFonts w:hint="eastAsia" w:eastAsia="方正仿宋简体" w:cs="Times New Roman"/>
          <w:kern w:val="0"/>
          <w:sz w:val="32"/>
          <w:szCs w:val="32"/>
          <w:lang w:val="en-US" w:eastAsia="zh-CN"/>
        </w:rPr>
        <w:t>国务院学位委员会</w:t>
      </w:r>
      <w:r>
        <w:rPr>
          <w:rFonts w:hint="default" w:ascii="Times New Roman" w:hAnsi="Times New Roman" w:eastAsia="方正仿宋简体" w:cs="Times New Roman"/>
          <w:kern w:val="0"/>
          <w:sz w:val="32"/>
          <w:szCs w:val="32"/>
        </w:rPr>
        <w:t>学科评议组、</w:t>
      </w:r>
      <w:r>
        <w:rPr>
          <w:rFonts w:hint="eastAsia" w:eastAsia="方正仿宋简体" w:cs="Times New Roman"/>
          <w:kern w:val="0"/>
          <w:sz w:val="32"/>
          <w:szCs w:val="32"/>
          <w:lang w:val="en-US" w:eastAsia="zh-CN"/>
        </w:rPr>
        <w:t>全国</w:t>
      </w:r>
      <w:r>
        <w:rPr>
          <w:rFonts w:hint="eastAsia" w:ascii="Times New Roman" w:hAnsi="Times New Roman" w:eastAsia="方正仿宋简体" w:cs="Times New Roman"/>
          <w:kern w:val="0"/>
          <w:sz w:val="32"/>
          <w:szCs w:val="32"/>
          <w:lang w:eastAsia="zh-CN"/>
        </w:rPr>
        <w:t>专业学位研究生教育指导委员会</w:t>
      </w:r>
      <w:r>
        <w:rPr>
          <w:rFonts w:hint="default" w:ascii="Times New Roman" w:hAnsi="Times New Roman" w:eastAsia="方正仿宋简体" w:cs="Times New Roman"/>
          <w:kern w:val="0"/>
          <w:sz w:val="32"/>
          <w:szCs w:val="32"/>
        </w:rPr>
        <w:t>、学位授予单位、相关学术团体</w:t>
      </w:r>
      <w:r>
        <w:rPr>
          <w:rFonts w:hint="eastAsia" w:ascii="Times New Roman" w:hAnsi="Times New Roman" w:eastAsia="方正仿宋简体" w:cs="Times New Roman"/>
          <w:kern w:val="0"/>
          <w:sz w:val="32"/>
          <w:szCs w:val="32"/>
          <w:lang w:eastAsia="zh-CN"/>
        </w:rPr>
        <w:t>、行业组织</w:t>
      </w:r>
      <w:r>
        <w:rPr>
          <w:rFonts w:hint="default" w:ascii="Times New Roman" w:hAnsi="Times New Roman" w:eastAsia="方正仿宋简体" w:cs="Times New Roman"/>
          <w:kern w:val="0"/>
          <w:sz w:val="32"/>
          <w:szCs w:val="32"/>
        </w:rPr>
        <w:t>和部门代表以及专家意见，确定试点设置的一级学科或</w:t>
      </w:r>
      <w:r>
        <w:rPr>
          <w:rFonts w:hint="eastAsia" w:ascii="Times New Roman" w:hAnsi="Times New Roman" w:eastAsia="方正仿宋简体" w:cs="Times New Roman"/>
          <w:kern w:val="0"/>
          <w:sz w:val="32"/>
          <w:szCs w:val="32"/>
          <w:lang w:eastAsia="zh-CN"/>
        </w:rPr>
        <w:t>硕士、博士</w:t>
      </w:r>
      <w:r>
        <w:rPr>
          <w:rFonts w:hint="default" w:ascii="Times New Roman" w:hAnsi="Times New Roman" w:eastAsia="方正仿宋简体" w:cs="Times New Roman"/>
          <w:kern w:val="0"/>
          <w:sz w:val="32"/>
          <w:szCs w:val="32"/>
        </w:rPr>
        <w:t>专业学位类别，并组织相关学位授予单位开展试点设置工作。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kern w:val="0"/>
          <w:sz w:val="32"/>
          <w:szCs w:val="32"/>
        </w:rPr>
        <w:t>第十条</w:t>
      </w:r>
      <w:r>
        <w:rPr>
          <w:rFonts w:hint="eastAsia" w:ascii="Times New Roman" w:hAnsi="Times New Roman" w:eastAsia="方正仿宋简体" w:cs="Times New Roman"/>
          <w:b/>
          <w:kern w:val="0"/>
          <w:sz w:val="32"/>
          <w:szCs w:val="32"/>
          <w:lang w:val="en-US" w:eastAsia="zh-CN"/>
        </w:rPr>
        <w:t xml:space="preserve">  </w:t>
      </w:r>
      <w:r>
        <w:rPr>
          <w:rFonts w:hint="default" w:ascii="Times New Roman" w:hAnsi="Times New Roman" w:eastAsia="方正仿宋简体" w:cs="Times New Roman"/>
          <w:kern w:val="0"/>
          <w:sz w:val="32"/>
          <w:szCs w:val="32"/>
        </w:rPr>
        <w:t>学位授予单位根据经济社会发展需要，结合学科专业发展目标和人才培养条件，可撤销试点设置的一级学科</w:t>
      </w:r>
      <w:r>
        <w:rPr>
          <w:rFonts w:hint="eastAsia" w:ascii="Times New Roman" w:hAnsi="Times New Roman" w:eastAsia="方正仿宋简体" w:cs="Times New Roman"/>
          <w:kern w:val="0"/>
          <w:sz w:val="32"/>
          <w:szCs w:val="32"/>
          <w:lang w:eastAsia="zh-CN"/>
        </w:rPr>
        <w:t>或</w:t>
      </w:r>
      <w:r>
        <w:rPr>
          <w:rFonts w:hint="default" w:ascii="Times New Roman" w:hAnsi="Times New Roman" w:eastAsia="方正仿宋简体" w:cs="Times New Roman"/>
          <w:kern w:val="0"/>
          <w:sz w:val="32"/>
          <w:szCs w:val="32"/>
        </w:rPr>
        <w:t>专业学位类别。撤销需征求有关教职工意见，在履行相关校内程序后，经省级学位委员会报国务院学位委员会</w:t>
      </w:r>
      <w:r>
        <w:rPr>
          <w:rFonts w:hint="eastAsia" w:eastAsia="方正仿宋简体" w:cs="Times New Roman"/>
          <w:kern w:val="0"/>
          <w:sz w:val="32"/>
          <w:szCs w:val="32"/>
          <w:lang w:eastAsia="zh-CN"/>
        </w:rPr>
        <w:t>批准</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国务院学位委员会根据国家需求重大变化或试点效果，可撤销已试点设置的一级学科或专业学位类别。</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被撤销的一级学科或专业学位类别在学研究生，可按原培养方案继续培养直至毕业。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bookmarkStart w:id="0" w:name="_Hlk50043484"/>
      <w:r>
        <w:rPr>
          <w:rFonts w:hint="eastAsia" w:ascii="楷体" w:hAnsi="楷体" w:eastAsia="楷体" w:cs="楷体"/>
          <w:b w:val="0"/>
          <w:bCs/>
          <w:kern w:val="0"/>
          <w:sz w:val="32"/>
          <w:szCs w:val="32"/>
        </w:rPr>
        <w:t>第十一条</w:t>
      </w:r>
      <w:bookmarkEnd w:id="0"/>
      <w:r>
        <w:rPr>
          <w:rFonts w:hint="eastAsia" w:ascii="Times New Roman" w:hAnsi="Times New Roman" w:eastAsia="方正仿宋简体" w:cs="Times New Roman"/>
          <w:b/>
          <w:kern w:val="0"/>
          <w:sz w:val="32"/>
          <w:szCs w:val="32"/>
          <w:lang w:val="en-US" w:eastAsia="zh-CN"/>
        </w:rPr>
        <w:t xml:space="preserve">  </w:t>
      </w:r>
      <w:r>
        <w:rPr>
          <w:rFonts w:hint="default" w:ascii="Times New Roman" w:hAnsi="Times New Roman" w:eastAsia="方正仿宋简体" w:cs="Times New Roman"/>
          <w:kern w:val="0"/>
          <w:sz w:val="32"/>
          <w:szCs w:val="32"/>
        </w:rPr>
        <w:t>试点设置与撤销的一级学科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专业学位类别，</w:t>
      </w:r>
      <w:r>
        <w:rPr>
          <w:rFonts w:hint="eastAsia" w:ascii="Times New Roman" w:hAnsi="Times New Roman" w:eastAsia="方正仿宋简体" w:cs="Times New Roman"/>
          <w:kern w:val="0"/>
          <w:sz w:val="32"/>
          <w:szCs w:val="32"/>
          <w:lang w:eastAsia="zh-CN"/>
        </w:rPr>
        <w:t>经</w:t>
      </w:r>
      <w:r>
        <w:rPr>
          <w:rFonts w:hint="default" w:ascii="Times New Roman" w:hAnsi="Times New Roman" w:eastAsia="方正仿宋简体" w:cs="Times New Roman"/>
          <w:kern w:val="0"/>
          <w:sz w:val="32"/>
          <w:szCs w:val="32"/>
        </w:rPr>
        <w:t>国务院学位委员会</w:t>
      </w:r>
      <w:r>
        <w:rPr>
          <w:rFonts w:hint="eastAsia" w:ascii="Times New Roman" w:hAnsi="Times New Roman" w:eastAsia="方正仿宋简体" w:cs="Times New Roman"/>
          <w:kern w:val="0"/>
          <w:sz w:val="32"/>
          <w:szCs w:val="32"/>
          <w:lang w:eastAsia="zh-CN"/>
        </w:rPr>
        <w:t>审议批准后，</w:t>
      </w:r>
      <w:r>
        <w:rPr>
          <w:rFonts w:hint="default" w:ascii="Times New Roman" w:hAnsi="Times New Roman" w:eastAsia="方正仿宋简体" w:cs="Times New Roman"/>
          <w:kern w:val="0"/>
          <w:sz w:val="32"/>
          <w:szCs w:val="32"/>
        </w:rPr>
        <w:t>及时向社会公布。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Cs/>
          <w:kern w:val="0"/>
          <w:sz w:val="32"/>
          <w:szCs w:val="32"/>
        </w:rPr>
      </w:pPr>
      <w:r>
        <w:rPr>
          <w:rFonts w:hint="eastAsia" w:ascii="楷体" w:hAnsi="楷体" w:eastAsia="楷体" w:cs="楷体"/>
          <w:b w:val="0"/>
          <w:bCs/>
          <w:kern w:val="0"/>
          <w:sz w:val="32"/>
          <w:szCs w:val="32"/>
        </w:rPr>
        <w:t>第十二条</w:t>
      </w:r>
      <w:r>
        <w:rPr>
          <w:rFonts w:hint="eastAsia" w:ascii="Times New Roman" w:hAnsi="Times New Roman" w:eastAsia="方正仿宋简体" w:cs="Times New Roman"/>
          <w:b/>
          <w:kern w:val="0"/>
          <w:sz w:val="32"/>
          <w:szCs w:val="32"/>
          <w:lang w:val="en-US" w:eastAsia="zh-CN"/>
        </w:rPr>
        <w:t xml:space="preserve">  </w:t>
      </w:r>
      <w:r>
        <w:rPr>
          <w:rFonts w:hint="default" w:ascii="Times New Roman" w:hAnsi="Times New Roman" w:eastAsia="方正仿宋简体" w:cs="Times New Roman"/>
          <w:bCs/>
          <w:kern w:val="0"/>
          <w:sz w:val="32"/>
          <w:szCs w:val="32"/>
        </w:rPr>
        <w:t>试点设置的一级学科或专业学位类别编入目录，按以下程序进行：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（一）试点设置单位不少于3所、毕业生不少于3届、就业需求旺盛的</w:t>
      </w:r>
      <w:r>
        <w:rPr>
          <w:rFonts w:hint="default" w:ascii="Times New Roman" w:hAnsi="Times New Roman" w:eastAsia="方正仿宋简体" w:cs="Times New Roman"/>
          <w:bCs/>
          <w:kern w:val="0"/>
          <w:sz w:val="32"/>
          <w:szCs w:val="32"/>
        </w:rPr>
        <w:t>一级学科或专业学位类别，可由试点设置单位联合其他学位授予单位</w:t>
      </w:r>
      <w:r>
        <w:rPr>
          <w:rFonts w:hint="default" w:ascii="Times New Roman" w:hAnsi="Times New Roman" w:eastAsia="方正仿宋简体" w:cs="Times New Roman"/>
          <w:kern w:val="0"/>
          <w:sz w:val="32"/>
          <w:szCs w:val="32"/>
        </w:rPr>
        <w:t>或相关部门、学术团体、行业</w:t>
      </w:r>
      <w:r>
        <w:rPr>
          <w:rFonts w:hint="eastAsia" w:ascii="Times New Roman" w:hAnsi="Times New Roman" w:eastAsia="方正仿宋简体" w:cs="Times New Roman"/>
          <w:kern w:val="0"/>
          <w:sz w:val="32"/>
          <w:szCs w:val="32"/>
          <w:lang w:eastAsia="zh-CN"/>
        </w:rPr>
        <w:t>组织</w:t>
      </w:r>
      <w:r>
        <w:rPr>
          <w:rFonts w:hint="default" w:ascii="Times New Roman" w:hAnsi="Times New Roman" w:eastAsia="方正仿宋简体" w:cs="Times New Roman"/>
          <w:kern w:val="0"/>
          <w:sz w:val="32"/>
          <w:szCs w:val="32"/>
        </w:rPr>
        <w:t>，按照本办法中第八条的要求进行论证，并联合行文向国务院学位委员会办公室提交编入目录申请</w:t>
      </w:r>
      <w:r>
        <w:rPr>
          <w:rFonts w:hint="eastAsia" w:ascii="Times New Roman" w:hAnsi="Times New Roman" w:eastAsia="方正仿宋简体" w:cs="Times New Roman"/>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（二）国务院学位委员会办公室组织专家</w:t>
      </w:r>
      <w:r>
        <w:rPr>
          <w:rFonts w:hint="eastAsia" w:ascii="Times New Roman" w:hAnsi="Times New Roman" w:eastAsia="方正仿宋简体" w:cs="Times New Roman"/>
          <w:kern w:val="0"/>
          <w:sz w:val="32"/>
          <w:szCs w:val="32"/>
          <w:lang w:eastAsia="zh-CN"/>
        </w:rPr>
        <w:t>对有关申请</w:t>
      </w:r>
      <w:r>
        <w:rPr>
          <w:rFonts w:hint="default" w:ascii="Times New Roman" w:hAnsi="Times New Roman" w:eastAsia="方正仿宋简体" w:cs="Times New Roman"/>
          <w:kern w:val="0"/>
          <w:sz w:val="32"/>
          <w:szCs w:val="32"/>
        </w:rPr>
        <w:t>进行评议</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以无记名投票方式进行表决，</w:t>
      </w:r>
      <w:r>
        <w:rPr>
          <w:rFonts w:hint="eastAsia" w:ascii="Times New Roman" w:hAnsi="Times New Roman" w:eastAsia="方正仿宋简体" w:cs="Times New Roman"/>
          <w:kern w:val="0"/>
          <w:sz w:val="32"/>
          <w:szCs w:val="32"/>
          <w:lang w:eastAsia="zh-CN"/>
        </w:rPr>
        <w:t>须获得</w:t>
      </w:r>
      <w:r>
        <w:rPr>
          <w:rFonts w:hint="default" w:ascii="Times New Roman" w:hAnsi="Times New Roman" w:eastAsia="方正仿宋简体" w:cs="Times New Roman"/>
          <w:kern w:val="0"/>
          <w:sz w:val="32"/>
          <w:szCs w:val="32"/>
        </w:rPr>
        <w:t>三分之二</w:t>
      </w:r>
      <w:r>
        <w:rPr>
          <w:rFonts w:hint="eastAsia" w:eastAsia="方正仿宋简体" w:cs="Times New Roman"/>
          <w:kern w:val="0"/>
          <w:sz w:val="32"/>
          <w:szCs w:val="32"/>
          <w:lang w:eastAsia="zh-CN"/>
        </w:rPr>
        <w:t>及</w:t>
      </w:r>
      <w:r>
        <w:rPr>
          <w:rFonts w:hint="default" w:ascii="Times New Roman" w:hAnsi="Times New Roman" w:eastAsia="方正仿宋简体" w:cs="Times New Roman"/>
          <w:kern w:val="0"/>
          <w:sz w:val="32"/>
          <w:szCs w:val="32"/>
        </w:rPr>
        <w:t>以上专家同意；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（三）</w:t>
      </w:r>
      <w:r>
        <w:rPr>
          <w:rFonts w:hint="eastAsia" w:eastAsia="方正仿宋简体" w:cs="Times New Roman"/>
          <w:kern w:val="0"/>
          <w:sz w:val="32"/>
          <w:szCs w:val="32"/>
          <w:lang w:eastAsia="zh-CN"/>
        </w:rPr>
        <w:t>国务院学位委员会</w:t>
      </w:r>
      <w:r>
        <w:rPr>
          <w:rFonts w:hint="default" w:ascii="Times New Roman" w:hAnsi="Times New Roman" w:eastAsia="方正仿宋简体" w:cs="Times New Roman"/>
          <w:kern w:val="0"/>
          <w:sz w:val="32"/>
          <w:szCs w:val="32"/>
        </w:rPr>
        <w:t>学科发展战略咨询委员会对申请进行审议</w:t>
      </w:r>
      <w:r>
        <w:rPr>
          <w:rFonts w:hint="eastAsia" w:ascii="Times New Roman" w:hAnsi="Times New Roman" w:eastAsia="方正仿宋简体" w:cs="Times New Roman"/>
          <w:kern w:val="0"/>
          <w:sz w:val="32"/>
          <w:szCs w:val="32"/>
          <w:lang w:eastAsia="zh-CN"/>
        </w:rPr>
        <w:t>咨询</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（四）国务院学位委员会</w:t>
      </w:r>
      <w:r>
        <w:rPr>
          <w:rFonts w:hint="eastAsia" w:ascii="Times New Roman" w:hAnsi="Times New Roman" w:eastAsia="方正仿宋简体" w:cs="Times New Roman"/>
          <w:kern w:val="0"/>
          <w:sz w:val="32"/>
          <w:szCs w:val="32"/>
          <w:lang w:val="en-US" w:eastAsia="zh-CN"/>
        </w:rPr>
        <w:t>审议</w:t>
      </w:r>
      <w:r>
        <w:rPr>
          <w:rFonts w:hint="default" w:ascii="Times New Roman" w:hAnsi="Times New Roman" w:eastAsia="方正仿宋简体" w:cs="Times New Roman"/>
          <w:kern w:val="0"/>
          <w:sz w:val="32"/>
          <w:szCs w:val="32"/>
        </w:rPr>
        <w:t>批准后编入目录，并向社会</w:t>
      </w:r>
      <w:r>
        <w:rPr>
          <w:rFonts w:hint="eastAsia" w:eastAsia="方正仿宋简体" w:cs="Times New Roman"/>
          <w:kern w:val="0"/>
          <w:sz w:val="32"/>
          <w:szCs w:val="32"/>
          <w:lang w:val="en-US" w:eastAsia="zh-CN"/>
        </w:rPr>
        <w:t>公布</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lang w:eastAsia="zh-CN"/>
        </w:rPr>
        <w:t>现有</w:t>
      </w:r>
      <w:r>
        <w:rPr>
          <w:rFonts w:hint="default" w:ascii="Times New Roman" w:hAnsi="Times New Roman" w:eastAsia="方正仿宋简体" w:cs="Times New Roman"/>
          <w:kern w:val="0"/>
          <w:sz w:val="32"/>
          <w:szCs w:val="32"/>
        </w:rPr>
        <w:t>一级学科或专业学位类别更名，由</w:t>
      </w:r>
      <w:r>
        <w:rPr>
          <w:rFonts w:hint="eastAsia" w:eastAsia="方正仿宋简体" w:cs="Times New Roman"/>
          <w:kern w:val="0"/>
          <w:sz w:val="32"/>
          <w:szCs w:val="32"/>
          <w:lang w:val="en-US" w:eastAsia="zh-CN"/>
        </w:rPr>
        <w:t>国务院学位委员会</w:t>
      </w:r>
      <w:r>
        <w:rPr>
          <w:rFonts w:hint="default" w:ascii="Times New Roman" w:hAnsi="Times New Roman" w:eastAsia="方正仿宋简体" w:cs="Times New Roman"/>
          <w:kern w:val="0"/>
          <w:sz w:val="32"/>
          <w:szCs w:val="32"/>
        </w:rPr>
        <w:t>学科评议组或</w:t>
      </w:r>
      <w:r>
        <w:rPr>
          <w:rFonts w:hint="eastAsia" w:eastAsia="方正仿宋简体" w:cs="Times New Roman"/>
          <w:kern w:val="0"/>
          <w:sz w:val="32"/>
          <w:szCs w:val="32"/>
          <w:lang w:val="en-US" w:eastAsia="zh-CN"/>
        </w:rPr>
        <w:t>全国</w:t>
      </w:r>
      <w:r>
        <w:rPr>
          <w:rFonts w:hint="default" w:ascii="Times New Roman" w:hAnsi="Times New Roman" w:eastAsia="方正仿宋简体" w:cs="Times New Roman"/>
          <w:kern w:val="0"/>
          <w:sz w:val="32"/>
          <w:szCs w:val="32"/>
        </w:rPr>
        <w:t>专业学位</w:t>
      </w:r>
      <w:r>
        <w:rPr>
          <w:rFonts w:hint="eastAsia" w:ascii="Times New Roman" w:hAnsi="Times New Roman" w:eastAsia="方正仿宋简体" w:cs="Times New Roman"/>
          <w:kern w:val="0"/>
          <w:sz w:val="32"/>
          <w:szCs w:val="32"/>
          <w:lang w:eastAsia="zh-CN"/>
        </w:rPr>
        <w:t>研究生教育指导委员会</w:t>
      </w:r>
      <w:r>
        <w:rPr>
          <w:rFonts w:hint="default" w:ascii="Times New Roman" w:hAnsi="Times New Roman" w:eastAsia="方正仿宋简体" w:cs="Times New Roman"/>
          <w:kern w:val="0"/>
          <w:sz w:val="32"/>
          <w:szCs w:val="32"/>
        </w:rPr>
        <w:t>提出申请，按上述程序第</w:t>
      </w:r>
      <w:r>
        <w:rPr>
          <w:rFonts w:hint="default" w:ascii="Times New Roman" w:hAnsi="Times New Roman" w:eastAsia="方正仿宋简体" w:cs="Times New Roman"/>
          <w:kern w:val="0"/>
          <w:sz w:val="32"/>
          <w:szCs w:val="32"/>
          <w:lang w:eastAsia="zh-Hans"/>
        </w:rPr>
        <w:t>（二）（三）（四）</w:t>
      </w:r>
      <w:r>
        <w:rPr>
          <w:rFonts w:hint="default" w:ascii="Times New Roman" w:hAnsi="Times New Roman" w:eastAsia="方正仿宋简体" w:cs="Times New Roman"/>
          <w:kern w:val="0"/>
          <w:sz w:val="32"/>
          <w:szCs w:val="32"/>
        </w:rPr>
        <w:t>款进行。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val="0"/>
          <w:kern w:val="0"/>
          <w:sz w:val="32"/>
          <w:szCs w:val="32"/>
        </w:rPr>
        <w:t>第十三条</w:t>
      </w:r>
      <w:r>
        <w:rPr>
          <w:rFonts w:hint="eastAsia"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kern w:val="0"/>
          <w:sz w:val="32"/>
          <w:szCs w:val="32"/>
        </w:rPr>
        <w:t>一级学科或专业学位类别退出目录，按以下程序进行：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（一）根据经济社会发展、科学技术进步带来的知识分化融合和人才需求变化，国务院学位委员会办公室对相应的一级学科或专业学位类别提出退出</w:t>
      </w:r>
      <w:r>
        <w:rPr>
          <w:rFonts w:hint="eastAsia" w:ascii="Times New Roman" w:hAnsi="Times New Roman" w:eastAsia="方正仿宋简体" w:cs="Times New Roman"/>
          <w:kern w:val="0"/>
          <w:sz w:val="32"/>
          <w:szCs w:val="32"/>
          <w:lang w:eastAsia="zh-CN"/>
        </w:rPr>
        <w:t>草</w:t>
      </w:r>
      <w:r>
        <w:rPr>
          <w:rFonts w:hint="default" w:ascii="Times New Roman" w:hAnsi="Times New Roman" w:eastAsia="方正仿宋简体" w:cs="Times New Roman"/>
          <w:kern w:val="0"/>
          <w:sz w:val="32"/>
          <w:szCs w:val="32"/>
        </w:rPr>
        <w:t>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（二）国务院学位委员会办公室组织专家对</w:t>
      </w:r>
      <w:r>
        <w:rPr>
          <w:rFonts w:hint="eastAsia" w:ascii="Times New Roman" w:hAnsi="Times New Roman" w:eastAsia="方正仿宋简体" w:cs="Times New Roman"/>
          <w:kern w:val="0"/>
          <w:sz w:val="32"/>
          <w:szCs w:val="32"/>
          <w:lang w:eastAsia="zh-CN"/>
        </w:rPr>
        <w:t>草</w:t>
      </w:r>
      <w:r>
        <w:rPr>
          <w:rFonts w:hint="default" w:ascii="Times New Roman" w:hAnsi="Times New Roman" w:eastAsia="方正仿宋简体" w:cs="Times New Roman"/>
          <w:kern w:val="0"/>
          <w:sz w:val="32"/>
          <w:szCs w:val="32"/>
        </w:rPr>
        <w:t>案进行评议，以无记名投票方式进行表决，</w:t>
      </w:r>
      <w:r>
        <w:rPr>
          <w:rFonts w:hint="eastAsia" w:ascii="Times New Roman" w:hAnsi="Times New Roman" w:eastAsia="方正仿宋简体" w:cs="Times New Roman"/>
          <w:kern w:val="0"/>
          <w:sz w:val="32"/>
          <w:szCs w:val="32"/>
          <w:lang w:eastAsia="zh-CN"/>
        </w:rPr>
        <w:t>须获得</w:t>
      </w:r>
      <w:r>
        <w:rPr>
          <w:rFonts w:hint="default" w:ascii="Times New Roman" w:hAnsi="Times New Roman" w:eastAsia="方正仿宋简体" w:cs="Times New Roman"/>
          <w:kern w:val="0"/>
          <w:sz w:val="32"/>
          <w:szCs w:val="32"/>
        </w:rPr>
        <w:t>三分之二</w:t>
      </w:r>
      <w:r>
        <w:rPr>
          <w:rFonts w:hint="eastAsia" w:eastAsia="方正仿宋简体" w:cs="Times New Roman"/>
          <w:kern w:val="0"/>
          <w:sz w:val="32"/>
          <w:szCs w:val="32"/>
          <w:lang w:eastAsia="zh-CN"/>
        </w:rPr>
        <w:t>及</w:t>
      </w:r>
      <w:r>
        <w:rPr>
          <w:rFonts w:hint="default" w:ascii="Times New Roman" w:hAnsi="Times New Roman" w:eastAsia="方正仿宋简体" w:cs="Times New Roman"/>
          <w:kern w:val="0"/>
          <w:sz w:val="32"/>
          <w:szCs w:val="32"/>
        </w:rPr>
        <w:t>以上专家同意；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highlight w:val="yellow"/>
        </w:rPr>
      </w:pPr>
      <w:r>
        <w:rPr>
          <w:rFonts w:hint="default" w:ascii="Times New Roman" w:hAnsi="Times New Roman" w:eastAsia="方正仿宋简体" w:cs="Times New Roman"/>
          <w:kern w:val="0"/>
          <w:sz w:val="32"/>
          <w:szCs w:val="32"/>
        </w:rPr>
        <w:t>（三）国务院学位委员会学科发展战略咨询委员会对</w:t>
      </w:r>
      <w:r>
        <w:rPr>
          <w:rFonts w:hint="eastAsia" w:ascii="Times New Roman" w:hAnsi="Times New Roman" w:eastAsia="方正仿宋简体" w:cs="Times New Roman"/>
          <w:kern w:val="0"/>
          <w:sz w:val="32"/>
          <w:szCs w:val="32"/>
          <w:lang w:eastAsia="zh-CN"/>
        </w:rPr>
        <w:t>草</w:t>
      </w:r>
      <w:r>
        <w:rPr>
          <w:rFonts w:hint="default" w:ascii="Times New Roman" w:hAnsi="Times New Roman" w:eastAsia="方正仿宋简体" w:cs="Times New Roman"/>
          <w:kern w:val="0"/>
          <w:sz w:val="32"/>
          <w:szCs w:val="32"/>
        </w:rPr>
        <w:t>案进</w:t>
      </w:r>
      <w:r>
        <w:rPr>
          <w:rFonts w:hint="default" w:ascii="Times New Roman" w:hAnsi="Times New Roman" w:eastAsia="方正仿宋简体" w:cs="Times New Roman"/>
          <w:kern w:val="0"/>
          <w:sz w:val="32"/>
          <w:szCs w:val="32"/>
          <w:highlight w:val="none"/>
        </w:rPr>
        <w:t>行审议</w:t>
      </w:r>
      <w:r>
        <w:rPr>
          <w:rFonts w:hint="eastAsia" w:ascii="Times New Roman" w:hAnsi="Times New Roman" w:eastAsia="方正仿宋简体" w:cs="Times New Roman"/>
          <w:kern w:val="0"/>
          <w:sz w:val="32"/>
          <w:szCs w:val="32"/>
          <w:highlight w:val="none"/>
          <w:lang w:eastAsia="zh-CN"/>
        </w:rPr>
        <w:t>咨询</w:t>
      </w:r>
      <w:r>
        <w:rPr>
          <w:rFonts w:hint="default" w:ascii="Times New Roman" w:hAnsi="Times New Roman" w:eastAsia="方正仿宋简体" w:cs="Times New Roman"/>
          <w:kern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（四）国务院学位委员会批准后，从目录中退出并向社会</w:t>
      </w:r>
      <w:r>
        <w:rPr>
          <w:rFonts w:hint="eastAsia" w:eastAsia="方正仿宋简体" w:cs="Times New Roman"/>
          <w:kern w:val="0"/>
          <w:sz w:val="32"/>
          <w:szCs w:val="32"/>
          <w:lang w:val="en-US" w:eastAsia="zh-CN"/>
        </w:rPr>
        <w:t>公布</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退出目录的一级学科或专业学位类别在学研究生，</w:t>
      </w:r>
      <w:r>
        <w:rPr>
          <w:rFonts w:hint="default" w:ascii="Times New Roman" w:hAnsi="Times New Roman" w:eastAsia="方正仿宋简体" w:cs="Times New Roman"/>
          <w:kern w:val="0"/>
          <w:sz w:val="32"/>
          <w:szCs w:val="32"/>
          <w:lang w:eastAsia="zh-CN"/>
        </w:rPr>
        <w:t>可调整至相关</w:t>
      </w:r>
      <w:r>
        <w:rPr>
          <w:rFonts w:hint="default" w:ascii="Times New Roman" w:hAnsi="Times New Roman" w:eastAsia="方正仿宋简体" w:cs="Times New Roman"/>
          <w:kern w:val="0"/>
          <w:sz w:val="32"/>
          <w:szCs w:val="32"/>
        </w:rPr>
        <w:t>一级学科或专业学位类别</w:t>
      </w:r>
      <w:r>
        <w:rPr>
          <w:rFonts w:hint="default" w:ascii="Times New Roman" w:hAnsi="Times New Roman" w:eastAsia="方正仿宋简体" w:cs="Times New Roman"/>
          <w:kern w:val="0"/>
          <w:sz w:val="32"/>
          <w:szCs w:val="32"/>
          <w:lang w:eastAsia="zh-CN"/>
        </w:rPr>
        <w:t>培养，也可</w:t>
      </w:r>
      <w:r>
        <w:rPr>
          <w:rFonts w:hint="default" w:ascii="Times New Roman" w:hAnsi="Times New Roman" w:eastAsia="方正仿宋简体" w:cs="Times New Roman"/>
          <w:kern w:val="0"/>
          <w:sz w:val="32"/>
          <w:szCs w:val="32"/>
        </w:rPr>
        <w:t>按原培养方案继续培养直至毕业。</w:t>
      </w:r>
    </w:p>
    <w:p>
      <w:pPr>
        <w:pStyle w:val="2"/>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对于社会仍有需求，但已</w:t>
      </w:r>
      <w:r>
        <w:rPr>
          <w:rFonts w:hint="default"/>
          <w:lang w:val="en-US" w:eastAsia="zh-CN"/>
        </w:rPr>
        <w:t>退出目录的一级学科或专业学位类别</w:t>
      </w:r>
      <w:r>
        <w:rPr>
          <w:rFonts w:hint="eastAsia"/>
          <w:lang w:val="en-US" w:eastAsia="zh-CN"/>
        </w:rPr>
        <w:t>，学位授予单位可结合自身实际，通过学位授权自主审核方式继续开展相关人才培养工作。</w:t>
      </w:r>
    </w:p>
    <w:p>
      <w:pPr>
        <w:pStyle w:val="2"/>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eastAsia="zh-CN"/>
        </w:rPr>
        <w:t>四</w:t>
      </w:r>
      <w:r>
        <w:rPr>
          <w:rFonts w:ascii="Times New Roman" w:hAnsi="Times New Roman" w:eastAsia="黑体" w:cs="Times New Roman"/>
          <w:bCs/>
          <w:kern w:val="0"/>
          <w:sz w:val="32"/>
          <w:szCs w:val="32"/>
        </w:rPr>
        <w:t>章 管理与监督</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kern w:val="0"/>
          <w:sz w:val="32"/>
          <w:szCs w:val="32"/>
        </w:rPr>
        <w:t>第十</w:t>
      </w:r>
      <w:r>
        <w:rPr>
          <w:rFonts w:hint="eastAsia" w:ascii="楷体" w:hAnsi="楷体" w:eastAsia="楷体" w:cs="楷体"/>
          <w:b w:val="0"/>
          <w:bCs/>
          <w:kern w:val="0"/>
          <w:sz w:val="32"/>
          <w:szCs w:val="32"/>
          <w:lang w:eastAsia="zh-CN"/>
        </w:rPr>
        <w:t>四</w:t>
      </w:r>
      <w:r>
        <w:rPr>
          <w:rFonts w:hint="eastAsia" w:ascii="楷体" w:hAnsi="楷体" w:eastAsia="楷体" w:cs="楷体"/>
          <w:b w:val="0"/>
          <w:bCs/>
          <w:kern w:val="0"/>
          <w:sz w:val="32"/>
          <w:szCs w:val="32"/>
        </w:rPr>
        <w:t>条</w:t>
      </w:r>
      <w:r>
        <w:rPr>
          <w:rFonts w:hint="eastAsia" w:ascii="Times New Roman" w:hAnsi="Times New Roman" w:eastAsia="方正仿宋简体" w:cs="Times New Roman"/>
          <w:b/>
          <w:kern w:val="0"/>
          <w:sz w:val="32"/>
          <w:szCs w:val="32"/>
          <w:lang w:val="en-US" w:eastAsia="zh-CN"/>
        </w:rPr>
        <w:t xml:space="preserve">  </w:t>
      </w:r>
      <w:r>
        <w:rPr>
          <w:rFonts w:hint="eastAsia" w:ascii="Times New Roman" w:hAnsi="Times New Roman" w:eastAsia="方正仿宋简体" w:cs="Times New Roman"/>
          <w:kern w:val="0"/>
          <w:sz w:val="32"/>
          <w:szCs w:val="32"/>
          <w:lang w:eastAsia="zh-CN"/>
        </w:rPr>
        <w:t>学科门类</w:t>
      </w:r>
      <w:r>
        <w:rPr>
          <w:rFonts w:hint="default" w:ascii="Times New Roman" w:hAnsi="Times New Roman" w:eastAsia="方正仿宋简体" w:cs="Times New Roman"/>
          <w:kern w:val="0"/>
          <w:sz w:val="32"/>
          <w:szCs w:val="32"/>
        </w:rPr>
        <w:t>、一级学科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专业学位类别目录每</w:t>
      </w:r>
      <w:r>
        <w:rPr>
          <w:rFonts w:hint="default" w:ascii="Times New Roman" w:hAnsi="Times New Roman" w:eastAsia="方正仿宋简体" w:cs="Times New Roman"/>
          <w:kern w:val="0"/>
          <w:sz w:val="32"/>
          <w:szCs w:val="32"/>
          <w:lang w:val="en-US" w:eastAsia="zh-CN"/>
        </w:rPr>
        <w:t>5</w:t>
      </w:r>
      <w:r>
        <w:rPr>
          <w:rFonts w:hint="default" w:ascii="Times New Roman" w:hAnsi="Times New Roman" w:eastAsia="方正仿宋简体" w:cs="Times New Roman"/>
          <w:kern w:val="0"/>
          <w:sz w:val="32"/>
          <w:szCs w:val="32"/>
        </w:rPr>
        <w:t>年修订一次。二级学科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专业领域</w:t>
      </w:r>
      <w:r>
        <w:rPr>
          <w:rFonts w:hint="eastAsia" w:ascii="Times New Roman" w:hAnsi="Times New Roman" w:eastAsia="方正仿宋简体" w:cs="Times New Roman"/>
          <w:kern w:val="0"/>
          <w:sz w:val="32"/>
          <w:szCs w:val="32"/>
          <w:lang w:eastAsia="zh-CN"/>
        </w:rPr>
        <w:t>目录由</w:t>
      </w:r>
      <w:r>
        <w:rPr>
          <w:rFonts w:hint="eastAsia" w:eastAsia="方正仿宋简体" w:cs="Times New Roman"/>
          <w:kern w:val="0"/>
          <w:sz w:val="32"/>
          <w:szCs w:val="32"/>
          <w:lang w:val="en-US" w:eastAsia="zh-CN"/>
        </w:rPr>
        <w:t>国务院学位委员会</w:t>
      </w:r>
      <w:r>
        <w:rPr>
          <w:rFonts w:hint="default" w:ascii="Times New Roman" w:hAnsi="Times New Roman" w:eastAsia="方正仿宋简体" w:cs="Times New Roman"/>
          <w:kern w:val="0"/>
          <w:sz w:val="32"/>
          <w:szCs w:val="32"/>
        </w:rPr>
        <w:t>学科评议组</w:t>
      </w:r>
      <w:r>
        <w:rPr>
          <w:rFonts w:hint="eastAsia" w:ascii="Times New Roman" w:hAnsi="Times New Roman" w:eastAsia="方正仿宋简体" w:cs="Times New Roman"/>
          <w:kern w:val="0"/>
          <w:sz w:val="32"/>
          <w:szCs w:val="32"/>
          <w:lang w:eastAsia="zh-CN"/>
        </w:rPr>
        <w:t>和</w:t>
      </w:r>
      <w:r>
        <w:rPr>
          <w:rFonts w:hint="eastAsia" w:eastAsia="方正仿宋简体" w:cs="Times New Roman"/>
          <w:kern w:val="0"/>
          <w:sz w:val="32"/>
          <w:szCs w:val="32"/>
          <w:lang w:val="en-US" w:eastAsia="zh-CN"/>
        </w:rPr>
        <w:t>全国</w:t>
      </w:r>
      <w:r>
        <w:rPr>
          <w:rFonts w:hint="default" w:ascii="Times New Roman" w:hAnsi="Times New Roman" w:eastAsia="方正仿宋简体" w:cs="Times New Roman"/>
          <w:kern w:val="0"/>
          <w:sz w:val="32"/>
          <w:szCs w:val="32"/>
        </w:rPr>
        <w:t>专业学位</w:t>
      </w:r>
      <w:r>
        <w:rPr>
          <w:rFonts w:hint="eastAsia" w:ascii="Times New Roman" w:hAnsi="Times New Roman" w:eastAsia="方正仿宋简体" w:cs="Times New Roman"/>
          <w:kern w:val="0"/>
          <w:sz w:val="32"/>
          <w:szCs w:val="32"/>
          <w:lang w:eastAsia="zh-CN"/>
        </w:rPr>
        <w:t>研究生教育指导委员会每</w:t>
      </w:r>
      <w:r>
        <w:rPr>
          <w:rFonts w:hint="eastAsia" w:ascii="Times New Roman" w:hAnsi="Times New Roman" w:eastAsia="方正仿宋简体" w:cs="Times New Roman"/>
          <w:kern w:val="0"/>
          <w:sz w:val="32"/>
          <w:szCs w:val="32"/>
          <w:lang w:val="en-US" w:eastAsia="zh-CN"/>
        </w:rPr>
        <w:t>3</w:t>
      </w:r>
      <w:r>
        <w:rPr>
          <w:rFonts w:hint="eastAsia" w:ascii="Times New Roman" w:hAnsi="Times New Roman" w:eastAsia="方正仿宋简体" w:cs="Times New Roman"/>
          <w:kern w:val="0"/>
          <w:sz w:val="32"/>
          <w:szCs w:val="32"/>
          <w:lang w:eastAsia="zh-CN"/>
        </w:rPr>
        <w:t>年</w:t>
      </w:r>
      <w:r>
        <w:rPr>
          <w:rFonts w:hint="default" w:ascii="Times New Roman" w:hAnsi="Times New Roman" w:eastAsia="方正仿宋简体" w:cs="Times New Roman"/>
          <w:kern w:val="0"/>
          <w:sz w:val="32"/>
          <w:szCs w:val="32"/>
        </w:rPr>
        <w:t>统计编制</w:t>
      </w:r>
      <w:r>
        <w:rPr>
          <w:rFonts w:hint="eastAsia" w:ascii="Times New Roman" w:hAnsi="Times New Roman" w:eastAsia="方正仿宋简体" w:cs="Times New Roman"/>
          <w:kern w:val="0"/>
          <w:sz w:val="32"/>
          <w:szCs w:val="32"/>
          <w:lang w:eastAsia="zh-CN"/>
        </w:rPr>
        <w:t>一次</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学位授予单位自主设置的</w:t>
      </w:r>
      <w:r>
        <w:rPr>
          <w:rFonts w:hint="default" w:ascii="Times New Roman" w:hAnsi="Times New Roman" w:eastAsia="方正仿宋简体" w:cs="Times New Roman"/>
          <w:kern w:val="0"/>
          <w:sz w:val="32"/>
          <w:szCs w:val="32"/>
        </w:rPr>
        <w:t>二级学科</w:t>
      </w:r>
      <w:r>
        <w:rPr>
          <w:rFonts w:hint="eastAsia" w:ascii="Times New Roman" w:hAnsi="Times New Roman" w:eastAsia="方正仿宋简体" w:cs="Times New Roman"/>
          <w:kern w:val="0"/>
          <w:sz w:val="32"/>
          <w:szCs w:val="32"/>
          <w:lang w:eastAsia="zh-CN"/>
        </w:rPr>
        <w:t>与</w:t>
      </w:r>
      <w:r>
        <w:rPr>
          <w:rFonts w:hint="default" w:ascii="Times New Roman" w:hAnsi="Times New Roman" w:eastAsia="方正仿宋简体" w:cs="Times New Roman"/>
          <w:kern w:val="0"/>
          <w:sz w:val="32"/>
          <w:szCs w:val="32"/>
        </w:rPr>
        <w:t>专业领域每年统计</w:t>
      </w:r>
      <w:r>
        <w:rPr>
          <w:rFonts w:hint="eastAsia" w:eastAsia="方正仿宋简体" w:cs="Times New Roman"/>
          <w:kern w:val="0"/>
          <w:sz w:val="32"/>
          <w:szCs w:val="32"/>
          <w:lang w:val="en-US" w:eastAsia="zh-CN"/>
        </w:rPr>
        <w:t>公布</w:t>
      </w:r>
      <w:r>
        <w:rPr>
          <w:rFonts w:hint="default" w:ascii="Times New Roman" w:hAnsi="Times New Roman" w:eastAsia="方正仿宋简体" w:cs="Times New Roman"/>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val="0"/>
          <w:kern w:val="0"/>
          <w:sz w:val="32"/>
          <w:szCs w:val="32"/>
        </w:rPr>
        <w:t>第</w:t>
      </w:r>
      <w:r>
        <w:rPr>
          <w:rFonts w:hint="eastAsia" w:ascii="楷体" w:hAnsi="楷体" w:eastAsia="楷体" w:cs="楷体"/>
          <w:b w:val="0"/>
          <w:bCs w:val="0"/>
          <w:kern w:val="0"/>
          <w:sz w:val="32"/>
          <w:szCs w:val="32"/>
          <w:lang w:eastAsia="zh-CN"/>
        </w:rPr>
        <w:t>十五</w:t>
      </w:r>
      <w:r>
        <w:rPr>
          <w:rFonts w:hint="eastAsia" w:ascii="楷体" w:hAnsi="楷体" w:eastAsia="楷体" w:cs="楷体"/>
          <w:b w:val="0"/>
          <w:bCs w:val="0"/>
          <w:kern w:val="0"/>
          <w:sz w:val="32"/>
          <w:szCs w:val="32"/>
        </w:rPr>
        <w:t>条</w:t>
      </w:r>
      <w:r>
        <w:rPr>
          <w:rFonts w:hint="eastAsia"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kern w:val="0"/>
          <w:sz w:val="32"/>
          <w:szCs w:val="32"/>
        </w:rPr>
        <w:t>学科专业</w:t>
      </w:r>
      <w:r>
        <w:rPr>
          <w:rFonts w:hint="default" w:ascii="Times New Roman" w:hAnsi="Times New Roman" w:eastAsia="方正仿宋简体" w:cs="Times New Roman"/>
          <w:bCs/>
          <w:kern w:val="0"/>
          <w:sz w:val="32"/>
          <w:szCs w:val="32"/>
        </w:rPr>
        <w:t>名称应</w:t>
      </w:r>
      <w:r>
        <w:rPr>
          <w:rFonts w:hint="default" w:ascii="Times New Roman" w:hAnsi="Times New Roman" w:eastAsia="方正仿宋简体" w:cs="Times New Roman"/>
          <w:color w:val="000000" w:themeColor="text1"/>
          <w:sz w:val="32"/>
          <w:szCs w:val="32"/>
          <w14:textFill>
            <w14:solidFill>
              <w14:schemeClr w14:val="tx1"/>
            </w14:solidFill>
          </w14:textFill>
        </w:rPr>
        <w:t>科学规范、简练易懂，体现本学科专业内涵及特色，一般不超过1</w:t>
      </w:r>
      <w:r>
        <w:rPr>
          <w:rFonts w:hint="default" w:ascii="Times New Roman" w:hAnsi="Times New Roman" w:eastAsia="方正仿宋简体" w:cs="Times New Roman"/>
          <w:color w:val="000000" w:themeColor="text1"/>
          <w:sz w:val="32"/>
          <w:szCs w:val="32"/>
          <w:lang w:val="en-US"/>
          <w14:textFill>
            <w14:solidFill>
              <w14:schemeClr w14:val="tx1"/>
            </w14:solidFill>
          </w14:textFill>
        </w:rPr>
        <w:t>0</w:t>
      </w:r>
      <w:r>
        <w:rPr>
          <w:rFonts w:hint="default" w:ascii="Times New Roman" w:hAnsi="Times New Roman" w:eastAsia="方正仿宋简体" w:cs="Times New Roman"/>
          <w:color w:val="000000" w:themeColor="text1"/>
          <w:sz w:val="32"/>
          <w:szCs w:val="32"/>
          <w14:textFill>
            <w14:solidFill>
              <w14:schemeClr w14:val="tx1"/>
            </w14:solidFill>
          </w14:textFill>
        </w:rPr>
        <w:t>个汉字</w:t>
      </w:r>
      <w:r>
        <w:rPr>
          <w:rFonts w:hint="default" w:ascii="Times New Roman" w:hAnsi="Times New Roman" w:eastAsia="方正仿宋简体" w:cs="Times New Roman"/>
          <w:bCs/>
          <w:kern w:val="0"/>
          <w:sz w:val="32"/>
          <w:szCs w:val="32"/>
        </w:rPr>
        <w:t>。二级学科</w:t>
      </w:r>
      <w:r>
        <w:rPr>
          <w:rFonts w:hint="eastAsia" w:ascii="Times New Roman" w:hAnsi="Times New Roman" w:eastAsia="方正仿宋简体" w:cs="Times New Roman"/>
          <w:bCs/>
          <w:kern w:val="0"/>
          <w:sz w:val="32"/>
          <w:szCs w:val="32"/>
          <w:lang w:eastAsia="zh-CN"/>
        </w:rPr>
        <w:t>与</w:t>
      </w:r>
      <w:r>
        <w:rPr>
          <w:rFonts w:hint="default" w:ascii="Times New Roman" w:hAnsi="Times New Roman" w:eastAsia="方正仿宋简体" w:cs="Times New Roman"/>
          <w:bCs/>
          <w:kern w:val="0"/>
          <w:sz w:val="32"/>
          <w:szCs w:val="32"/>
        </w:rPr>
        <w:t>专业领域的名称原则上不得与一级学科和专业学位类别名称相同。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Cs/>
          <w:kern w:val="0"/>
          <w:sz w:val="32"/>
          <w:szCs w:val="32"/>
          <w:highlight w:val="none"/>
          <w:lang w:val="en-US" w:eastAsia="zh-CN"/>
        </w:rPr>
      </w:pPr>
      <w:r>
        <w:rPr>
          <w:rFonts w:hint="eastAsia" w:ascii="楷体" w:hAnsi="楷体" w:eastAsia="楷体" w:cs="楷体"/>
          <w:b w:val="0"/>
          <w:bCs w:val="0"/>
          <w:color w:val="000000" w:themeColor="text1"/>
          <w:kern w:val="0"/>
          <w:sz w:val="32"/>
          <w:szCs w:val="32"/>
          <w14:textFill>
            <w14:solidFill>
              <w14:schemeClr w14:val="tx1"/>
            </w14:solidFill>
          </w14:textFill>
        </w:rPr>
        <w:t>第</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十六</w:t>
      </w:r>
      <w:r>
        <w:rPr>
          <w:rFonts w:hint="eastAsia" w:ascii="楷体" w:hAnsi="楷体" w:eastAsia="楷体" w:cs="楷体"/>
          <w:b w:val="0"/>
          <w:bCs w:val="0"/>
          <w:color w:val="000000" w:themeColor="text1"/>
          <w:kern w:val="0"/>
          <w:sz w:val="32"/>
          <w:szCs w:val="32"/>
          <w14:textFill>
            <w14:solidFill>
              <w14:schemeClr w14:val="tx1"/>
            </w14:solidFill>
          </w14:textFill>
        </w:rPr>
        <w:t>条</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bCs/>
          <w:kern w:val="0"/>
          <w:sz w:val="32"/>
          <w:szCs w:val="32"/>
          <w:highlight w:val="none"/>
          <w:lang w:val="en-US" w:eastAsia="zh-CN"/>
        </w:rPr>
        <w:t>学科专业</w:t>
      </w:r>
      <w:r>
        <w:rPr>
          <w:rFonts w:hint="default" w:ascii="Times New Roman" w:hAnsi="Times New Roman" w:eastAsia="方正仿宋简体" w:cs="Times New Roman"/>
          <w:bCs/>
          <w:kern w:val="0"/>
          <w:sz w:val="32"/>
          <w:szCs w:val="32"/>
          <w:highlight w:val="none"/>
        </w:rPr>
        <w:t>代码由</w:t>
      </w:r>
      <w:r>
        <w:rPr>
          <w:rFonts w:hint="eastAsia" w:ascii="Times New Roman" w:hAnsi="Times New Roman" w:eastAsia="方正仿宋简体" w:cs="Times New Roman"/>
          <w:bCs/>
          <w:kern w:val="0"/>
          <w:sz w:val="32"/>
          <w:szCs w:val="32"/>
          <w:highlight w:val="none"/>
          <w:lang w:val="en-US" w:eastAsia="zh-CN"/>
        </w:rPr>
        <w:t>6</w:t>
      </w:r>
      <w:r>
        <w:rPr>
          <w:rFonts w:hint="default" w:ascii="Times New Roman" w:hAnsi="Times New Roman" w:eastAsia="方正仿宋简体" w:cs="Times New Roman"/>
          <w:bCs/>
          <w:kern w:val="0"/>
          <w:sz w:val="32"/>
          <w:szCs w:val="32"/>
          <w:highlight w:val="none"/>
        </w:rPr>
        <w:t>位数字组成。前两位代表门类，代码从“01”开始顺序编排；中间两位代表</w:t>
      </w:r>
      <w:r>
        <w:rPr>
          <w:rFonts w:hint="eastAsia" w:ascii="Times New Roman" w:hAnsi="Times New Roman" w:eastAsia="方正仿宋简体" w:cs="Times New Roman"/>
          <w:bCs/>
          <w:kern w:val="0"/>
          <w:sz w:val="32"/>
          <w:szCs w:val="32"/>
          <w:highlight w:val="none"/>
          <w:lang w:eastAsia="zh-CN"/>
        </w:rPr>
        <w:t>相应门类下</w:t>
      </w:r>
      <w:r>
        <w:rPr>
          <w:rFonts w:hint="default" w:ascii="Times New Roman" w:hAnsi="Times New Roman" w:eastAsia="方正仿宋简体" w:cs="Times New Roman"/>
          <w:bCs/>
          <w:kern w:val="0"/>
          <w:sz w:val="32"/>
          <w:szCs w:val="32"/>
          <w:highlight w:val="none"/>
        </w:rPr>
        <w:t>一级学科或专业学位类别，其中一级学科代码从“01”开始顺序编排，专业学位类别代码从“51”开始顺序编排</w:t>
      </w:r>
      <w:r>
        <w:rPr>
          <w:rFonts w:hint="eastAsia" w:ascii="Times New Roman" w:hAnsi="Times New Roman" w:eastAsia="方正仿宋简体" w:cs="Times New Roman"/>
          <w:bCs/>
          <w:kern w:val="0"/>
          <w:sz w:val="32"/>
          <w:szCs w:val="32"/>
          <w:highlight w:val="none"/>
          <w:lang w:eastAsia="zh-CN"/>
        </w:rPr>
        <w:t>，最后两位代表相应</w:t>
      </w:r>
      <w:r>
        <w:rPr>
          <w:rFonts w:hint="eastAsia" w:ascii="Times New Roman" w:hAnsi="Times New Roman" w:eastAsia="方正仿宋简体" w:cs="Times New Roman"/>
          <w:bCs/>
          <w:kern w:val="0"/>
          <w:sz w:val="32"/>
          <w:szCs w:val="32"/>
          <w:highlight w:val="none"/>
          <w:lang w:val="en-US" w:eastAsia="zh-CN"/>
        </w:rPr>
        <w:t>一级学科或专业学位类别</w:t>
      </w:r>
      <w:r>
        <w:rPr>
          <w:rFonts w:hint="eastAsia" w:ascii="Times New Roman" w:hAnsi="Times New Roman" w:eastAsia="方正仿宋简体" w:cs="Times New Roman"/>
          <w:bCs/>
          <w:kern w:val="0"/>
          <w:sz w:val="32"/>
          <w:szCs w:val="32"/>
          <w:highlight w:val="none"/>
          <w:lang w:eastAsia="zh-CN"/>
        </w:rPr>
        <w:t>下二级学科或专业领域，从</w:t>
      </w:r>
      <w:r>
        <w:rPr>
          <w:rFonts w:hint="default" w:ascii="Times New Roman" w:hAnsi="Times New Roman" w:eastAsia="方正仿宋简体" w:cs="Times New Roman"/>
          <w:bCs/>
          <w:kern w:val="0"/>
          <w:sz w:val="32"/>
          <w:szCs w:val="32"/>
          <w:highlight w:val="none"/>
          <w:lang w:eastAsia="zh-CN"/>
        </w:rPr>
        <w:t>“</w:t>
      </w:r>
      <w:r>
        <w:rPr>
          <w:rFonts w:hint="default" w:ascii="Times New Roman" w:hAnsi="Times New Roman" w:eastAsia="方正仿宋简体" w:cs="Times New Roman"/>
          <w:bCs/>
          <w:kern w:val="0"/>
          <w:sz w:val="32"/>
          <w:szCs w:val="32"/>
          <w:highlight w:val="none"/>
          <w:lang w:val="en-US" w:eastAsia="zh-CN"/>
        </w:rPr>
        <w:t>01”</w:t>
      </w:r>
      <w:r>
        <w:rPr>
          <w:rFonts w:hint="eastAsia" w:ascii="Times New Roman" w:hAnsi="Times New Roman" w:eastAsia="方正仿宋简体" w:cs="Times New Roman"/>
          <w:bCs/>
          <w:kern w:val="0"/>
          <w:sz w:val="32"/>
          <w:szCs w:val="32"/>
          <w:highlight w:val="none"/>
          <w:lang w:val="en-US" w:eastAsia="zh-CN"/>
        </w:rPr>
        <w:t>开始顺序编排。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Cs/>
          <w:kern w:val="0"/>
          <w:sz w:val="32"/>
          <w:szCs w:val="32"/>
          <w:lang w:val="en-US" w:eastAsia="zh-CN"/>
        </w:rPr>
      </w:pPr>
      <w:r>
        <w:rPr>
          <w:rFonts w:hint="eastAsia" w:ascii="楷体" w:hAnsi="楷体" w:eastAsia="楷体" w:cs="楷体"/>
          <w:b w:val="0"/>
          <w:bCs w:val="0"/>
          <w:color w:val="000000" w:themeColor="text1"/>
          <w:kern w:val="0"/>
          <w:sz w:val="32"/>
          <w:szCs w:val="32"/>
          <w14:textFill>
            <w14:solidFill>
              <w14:schemeClr w14:val="tx1"/>
            </w14:solidFill>
          </w14:textFill>
        </w:rPr>
        <w:t>第</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十七</w:t>
      </w:r>
      <w:r>
        <w:rPr>
          <w:rFonts w:hint="eastAsia" w:ascii="楷体" w:hAnsi="楷体" w:eastAsia="楷体" w:cs="楷体"/>
          <w:b w:val="0"/>
          <w:bCs w:val="0"/>
          <w:color w:val="000000" w:themeColor="text1"/>
          <w:kern w:val="0"/>
          <w:sz w:val="32"/>
          <w:szCs w:val="32"/>
          <w14:textFill>
            <w14:solidFill>
              <w14:schemeClr w14:val="tx1"/>
            </w14:solidFill>
          </w14:textFill>
        </w:rPr>
        <w:t>条</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Cs/>
          <w:kern w:val="0"/>
          <w:sz w:val="32"/>
          <w:szCs w:val="32"/>
        </w:rPr>
        <w:t>试点设置的一级学科和专业学位类别代码按本办法第</w:t>
      </w:r>
      <w:r>
        <w:rPr>
          <w:rFonts w:hint="eastAsia" w:ascii="Times New Roman" w:hAnsi="Times New Roman" w:eastAsia="方正仿宋简体" w:cs="Times New Roman"/>
          <w:bCs/>
          <w:kern w:val="0"/>
          <w:sz w:val="32"/>
          <w:szCs w:val="32"/>
          <w:lang w:eastAsia="zh-CN"/>
        </w:rPr>
        <w:t>十六</w:t>
      </w:r>
      <w:r>
        <w:rPr>
          <w:rFonts w:hint="default" w:ascii="Times New Roman" w:hAnsi="Times New Roman" w:eastAsia="方正仿宋简体" w:cs="Times New Roman"/>
          <w:bCs/>
          <w:kern w:val="0"/>
          <w:sz w:val="32"/>
          <w:szCs w:val="32"/>
        </w:rPr>
        <w:t>条规则编排，从现行一级学科</w:t>
      </w:r>
      <w:r>
        <w:rPr>
          <w:rFonts w:hint="eastAsia" w:ascii="Times New Roman" w:hAnsi="Times New Roman" w:eastAsia="方正仿宋简体" w:cs="Times New Roman"/>
          <w:bCs/>
          <w:kern w:val="0"/>
          <w:sz w:val="32"/>
          <w:szCs w:val="32"/>
          <w:lang w:eastAsia="zh-CN"/>
        </w:rPr>
        <w:t>或</w:t>
      </w:r>
      <w:r>
        <w:rPr>
          <w:rFonts w:hint="default" w:ascii="Times New Roman" w:hAnsi="Times New Roman" w:eastAsia="方正仿宋简体" w:cs="Times New Roman"/>
          <w:bCs/>
          <w:kern w:val="0"/>
          <w:sz w:val="32"/>
          <w:szCs w:val="32"/>
        </w:rPr>
        <w:t>专业学位类别目录编码</w:t>
      </w:r>
      <w:r>
        <w:rPr>
          <w:rFonts w:hint="eastAsia" w:eastAsia="方正仿宋简体" w:cs="Times New Roman"/>
          <w:bCs/>
          <w:kern w:val="0"/>
          <w:sz w:val="32"/>
          <w:szCs w:val="32"/>
          <w:lang w:eastAsia="zh-CN"/>
        </w:rPr>
        <w:t>之后</w:t>
      </w:r>
      <w:r>
        <w:rPr>
          <w:rFonts w:hint="default" w:ascii="Times New Roman" w:hAnsi="Times New Roman" w:eastAsia="方正仿宋简体" w:cs="Times New Roman"/>
          <w:bCs/>
          <w:kern w:val="0"/>
          <w:sz w:val="32"/>
          <w:szCs w:val="32"/>
        </w:rPr>
        <w:t>顺排，并应在代码前标注大写英文字母“S”。</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kern w:val="0"/>
          <w:sz w:val="32"/>
          <w:szCs w:val="32"/>
        </w:rPr>
        <w:t>第十</w:t>
      </w:r>
      <w:r>
        <w:rPr>
          <w:rFonts w:hint="eastAsia" w:ascii="楷体" w:hAnsi="楷体" w:eastAsia="楷体" w:cs="楷体"/>
          <w:b w:val="0"/>
          <w:bCs/>
          <w:kern w:val="0"/>
          <w:sz w:val="32"/>
          <w:szCs w:val="32"/>
          <w:lang w:eastAsia="zh-CN"/>
        </w:rPr>
        <w:t>八</w:t>
      </w:r>
      <w:r>
        <w:rPr>
          <w:rFonts w:hint="eastAsia" w:ascii="楷体" w:hAnsi="楷体" w:eastAsia="楷体" w:cs="楷体"/>
          <w:b w:val="0"/>
          <w:bCs/>
          <w:kern w:val="0"/>
          <w:sz w:val="32"/>
          <w:szCs w:val="32"/>
        </w:rPr>
        <w:t>条</w:t>
      </w:r>
      <w:r>
        <w:rPr>
          <w:rFonts w:hint="eastAsia"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kern w:val="0"/>
          <w:sz w:val="32"/>
          <w:szCs w:val="32"/>
        </w:rPr>
        <w:t>国务院学位委员会、教育部负责学科专业设置与管理。省级学位委员会、省级教育行政部门和行业主管部门，应根据区域或行业发展需要，加强学科专业设置调整工作指导。学位授予单位要坚持内涵发展、特色发展的办学理念，科学规范开展学科专业设置调整工作，健全机制，细化程序，保证质量。</w:t>
      </w:r>
      <w:r>
        <w:rPr>
          <w:rFonts w:hint="eastAsia" w:eastAsia="方正仿宋简体" w:cs="Times New Roman"/>
          <w:kern w:val="0"/>
          <w:sz w:val="32"/>
          <w:szCs w:val="32"/>
          <w:lang w:val="en-US" w:eastAsia="zh-CN"/>
        </w:rPr>
        <w:t>国务院学位委员会</w:t>
      </w:r>
      <w:r>
        <w:rPr>
          <w:rFonts w:hint="default" w:ascii="Times New Roman" w:hAnsi="Times New Roman" w:eastAsia="方正仿宋简体" w:cs="Times New Roman"/>
          <w:kern w:val="0"/>
          <w:sz w:val="32"/>
          <w:szCs w:val="32"/>
        </w:rPr>
        <w:t>学科评议组、</w:t>
      </w:r>
      <w:r>
        <w:rPr>
          <w:rFonts w:hint="eastAsia" w:eastAsia="方正仿宋简体" w:cs="Times New Roman"/>
          <w:kern w:val="0"/>
          <w:sz w:val="32"/>
          <w:szCs w:val="32"/>
          <w:lang w:val="en-US" w:eastAsia="zh-CN"/>
        </w:rPr>
        <w:t>全国</w:t>
      </w:r>
      <w:r>
        <w:rPr>
          <w:rFonts w:hint="default" w:ascii="Times New Roman" w:hAnsi="Times New Roman" w:eastAsia="方正仿宋简体" w:cs="Times New Roman"/>
          <w:sz w:val="32"/>
          <w:szCs w:val="32"/>
        </w:rPr>
        <w:t>专业学位</w:t>
      </w:r>
      <w:r>
        <w:rPr>
          <w:rFonts w:hint="eastAsia" w:ascii="Times New Roman" w:hAnsi="Times New Roman" w:eastAsia="方正仿宋简体" w:cs="Times New Roman"/>
          <w:sz w:val="32"/>
          <w:szCs w:val="32"/>
          <w:lang w:eastAsia="zh-CN"/>
        </w:rPr>
        <w:t>研究生教育指导委员会</w:t>
      </w:r>
      <w:r>
        <w:rPr>
          <w:rFonts w:hint="default" w:ascii="Times New Roman" w:hAnsi="Times New Roman" w:eastAsia="方正仿宋简体" w:cs="Times New Roman"/>
          <w:kern w:val="0"/>
          <w:sz w:val="32"/>
          <w:szCs w:val="32"/>
        </w:rPr>
        <w:t>应为学科专业设置调整工作提供指导、咨询和建议。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Cs/>
          <w:color w:val="000000" w:themeColor="text1"/>
          <w:kern w:val="0"/>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14:textFill>
            <w14:solidFill>
              <w14:schemeClr w14:val="tx1"/>
            </w14:solidFill>
          </w14:textFill>
        </w:rPr>
        <w:t>第</w:t>
      </w:r>
      <w:r>
        <w:rPr>
          <w:rFonts w:hint="eastAsia" w:ascii="楷体" w:hAnsi="楷体" w:eastAsia="楷体" w:cs="楷体"/>
          <w:b w:val="0"/>
          <w:bCs w:val="0"/>
          <w:color w:val="000000" w:themeColor="text1"/>
          <w:kern w:val="0"/>
          <w:sz w:val="32"/>
          <w:szCs w:val="32"/>
          <w:lang w:eastAsia="zh-CN"/>
          <w14:textFill>
            <w14:solidFill>
              <w14:schemeClr w14:val="tx1"/>
            </w14:solidFill>
          </w14:textFill>
        </w:rPr>
        <w:t>十九</w:t>
      </w:r>
      <w:r>
        <w:rPr>
          <w:rFonts w:hint="eastAsia" w:ascii="楷体" w:hAnsi="楷体" w:eastAsia="楷体" w:cs="楷体"/>
          <w:b w:val="0"/>
          <w:bCs w:val="0"/>
          <w:color w:val="000000" w:themeColor="text1"/>
          <w:kern w:val="0"/>
          <w:sz w:val="32"/>
          <w:szCs w:val="32"/>
          <w14:textFill>
            <w14:solidFill>
              <w14:schemeClr w14:val="tx1"/>
            </w14:solidFill>
          </w14:textFill>
        </w:rPr>
        <w:t>条</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Cs/>
          <w:color w:val="000000" w:themeColor="text1"/>
          <w:kern w:val="0"/>
          <w:sz w:val="32"/>
          <w:szCs w:val="32"/>
          <w14:textFill>
            <w14:solidFill>
              <w14:schemeClr w14:val="tx1"/>
            </w14:solidFill>
          </w14:textFill>
        </w:rPr>
        <w:t>学位授予单位应加强学科专业建设工作领导，保证正确办学方向，制定发展规划，加大资源投入与配置力度，强化自我监督和管理，提升学科专业建设水平，避免同质化发展。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Cs/>
          <w:color w:val="000000" w:themeColor="text1"/>
          <w:kern w:val="0"/>
          <w:sz w:val="32"/>
          <w:szCs w:val="32"/>
          <w14:textFill>
            <w14:solidFill>
              <w14:schemeClr w14:val="tx1"/>
            </w14:solidFill>
          </w14:textFill>
        </w:rPr>
      </w:pPr>
      <w:r>
        <w:rPr>
          <w:rFonts w:hint="eastAsia" w:ascii="楷体" w:hAnsi="楷体" w:eastAsia="楷体" w:cs="楷体"/>
          <w:b w:val="0"/>
          <w:bCs w:val="0"/>
          <w:color w:val="000000" w:themeColor="text1"/>
          <w:kern w:val="0"/>
          <w:sz w:val="32"/>
          <w:szCs w:val="32"/>
          <w14:textFill>
            <w14:solidFill>
              <w14:schemeClr w14:val="tx1"/>
            </w14:solidFill>
          </w14:textFill>
        </w:rPr>
        <w:t>第二十条</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Cs/>
          <w:color w:val="000000" w:themeColor="text1"/>
          <w:kern w:val="0"/>
          <w:sz w:val="32"/>
          <w:szCs w:val="32"/>
          <w14:textFill>
            <w14:solidFill>
              <w14:schemeClr w14:val="tx1"/>
            </w14:solidFill>
          </w14:textFill>
        </w:rPr>
        <w:t>学位授予单位试点设置的一级学科</w:t>
      </w:r>
      <w:r>
        <w:rPr>
          <w:rFonts w:hint="eastAsia" w:ascii="Times New Roman" w:hAnsi="Times New Roman" w:eastAsia="方正仿宋简体" w:cs="Times New Roman"/>
          <w:bCs/>
          <w:color w:val="000000" w:themeColor="text1"/>
          <w:kern w:val="0"/>
          <w:sz w:val="32"/>
          <w:szCs w:val="32"/>
          <w:lang w:eastAsia="zh-CN"/>
          <w14:textFill>
            <w14:solidFill>
              <w14:schemeClr w14:val="tx1"/>
            </w14:solidFill>
          </w14:textFill>
        </w:rPr>
        <w:t>与</w:t>
      </w:r>
      <w:r>
        <w:rPr>
          <w:rFonts w:hint="default" w:ascii="Times New Roman" w:hAnsi="Times New Roman" w:eastAsia="方正仿宋简体" w:cs="Times New Roman"/>
          <w:bCs/>
          <w:color w:val="000000" w:themeColor="text1"/>
          <w:kern w:val="0"/>
          <w:sz w:val="32"/>
          <w:szCs w:val="32"/>
          <w14:textFill>
            <w14:solidFill>
              <w14:schemeClr w14:val="tx1"/>
            </w14:solidFill>
          </w14:textFill>
        </w:rPr>
        <w:t>专业学位类别须按规定参加</w:t>
      </w:r>
      <w:r>
        <w:rPr>
          <w:rFonts w:hint="eastAsia" w:ascii="Times New Roman" w:hAnsi="Times New Roman" w:eastAsia="方正仿宋简体" w:cs="Times New Roman"/>
          <w:bCs/>
          <w:color w:val="000000" w:themeColor="text1"/>
          <w:kern w:val="0"/>
          <w:sz w:val="32"/>
          <w:szCs w:val="32"/>
          <w:lang w:eastAsia="zh-CN"/>
          <w14:textFill>
            <w14:solidFill>
              <w14:schemeClr w14:val="tx1"/>
            </w14:solidFill>
          </w14:textFill>
        </w:rPr>
        <w:t>学位授权点</w:t>
      </w:r>
      <w:r>
        <w:rPr>
          <w:rFonts w:hint="eastAsia" w:eastAsia="方正仿宋简体" w:cs="Times New Roman"/>
          <w:bCs/>
          <w:color w:val="000000" w:themeColor="text1"/>
          <w:kern w:val="0"/>
          <w:sz w:val="32"/>
          <w:szCs w:val="32"/>
          <w:lang w:val="en-US" w:eastAsia="zh-CN"/>
          <w14:textFill>
            <w14:solidFill>
              <w14:schemeClr w14:val="tx1"/>
            </w14:solidFill>
          </w14:textFill>
        </w:rPr>
        <w:t>核验</w:t>
      </w:r>
      <w:r>
        <w:rPr>
          <w:rFonts w:hint="default" w:ascii="Times New Roman" w:hAnsi="Times New Roman" w:eastAsia="方正仿宋简体" w:cs="Times New Roman"/>
          <w:bCs/>
          <w:color w:val="000000" w:themeColor="text1"/>
          <w:kern w:val="0"/>
          <w:sz w:val="32"/>
          <w:szCs w:val="32"/>
          <w14:textFill>
            <w14:solidFill>
              <w14:schemeClr w14:val="tx1"/>
            </w14:solidFill>
          </w14:textFill>
        </w:rPr>
        <w:t>。国务院学位委员会办公室对自主设置学科专业建设效果较差的学位授予单位，进行约谈、通报、直至取消自主设置权。</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0" w:firstLineChars="0"/>
        <w:jc w:val="center"/>
        <w:textAlignment w:val="auto"/>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第</w:t>
      </w:r>
      <w:r>
        <w:rPr>
          <w:rFonts w:hint="eastAsia" w:ascii="Times New Roman" w:hAnsi="Times New Roman" w:eastAsia="黑体" w:cs="Times New Roman"/>
          <w:bCs/>
          <w:kern w:val="0"/>
          <w:sz w:val="32"/>
          <w:szCs w:val="32"/>
          <w:lang w:eastAsia="zh-CN"/>
        </w:rPr>
        <w:t>五</w:t>
      </w:r>
      <w:r>
        <w:rPr>
          <w:rFonts w:ascii="Times New Roman" w:hAnsi="Times New Roman" w:eastAsia="黑体" w:cs="Times New Roman"/>
          <w:bCs/>
          <w:kern w:val="0"/>
          <w:sz w:val="32"/>
          <w:szCs w:val="32"/>
        </w:rPr>
        <w:t>章 附  则</w:t>
      </w:r>
    </w:p>
    <w:p>
      <w:pPr>
        <w:pStyle w:val="2"/>
        <w:keepNext w:val="0"/>
        <w:keepLines w:val="0"/>
        <w:pageBreakBefore w:val="0"/>
        <w:widowControl w:val="0"/>
        <w:kinsoku/>
        <w:wordWrap/>
        <w:overflowPunct w:val="0"/>
        <w:topLinePunct w:val="0"/>
        <w:autoSpaceDE/>
        <w:autoSpaceDN/>
        <w:bidi w:val="0"/>
        <w:adjustRightInd w:val="0"/>
        <w:snapToGrid w:val="0"/>
        <w:spacing w:line="560" w:lineRule="exact"/>
        <w:textAlignment w:val="auto"/>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b/>
          <w:bCs/>
          <w:color w:val="000000" w:themeColor="text1"/>
          <w:kern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kern w:val="0"/>
          <w:sz w:val="32"/>
          <w:szCs w:val="32"/>
          <w14:textFill>
            <w14:solidFill>
              <w14:schemeClr w14:val="tx1"/>
            </w14:solidFill>
          </w14:textFill>
        </w:rPr>
        <w:t>第二十</w:t>
      </w:r>
      <w:r>
        <w:rPr>
          <w:rFonts w:hint="eastAsia" w:ascii="楷体" w:hAnsi="楷体" w:eastAsia="楷体" w:cs="楷体"/>
          <w:b w:val="0"/>
          <w:bCs w:val="0"/>
          <w:color w:val="000000" w:themeColor="text1"/>
          <w:kern w:val="0"/>
          <w:sz w:val="32"/>
          <w:szCs w:val="32"/>
          <w:lang w:eastAsia="zh-CN"/>
          <w14:textFill>
            <w14:solidFill>
              <w14:schemeClr w14:val="tx1"/>
            </w14:solidFill>
          </w14:textFill>
        </w:rPr>
        <w:t>一</w:t>
      </w:r>
      <w:r>
        <w:rPr>
          <w:rFonts w:hint="eastAsia" w:ascii="楷体" w:hAnsi="楷体" w:eastAsia="楷体" w:cs="楷体"/>
          <w:b w:val="0"/>
          <w:bCs w:val="0"/>
          <w:color w:val="000000" w:themeColor="text1"/>
          <w:kern w:val="0"/>
          <w:sz w:val="32"/>
          <w:szCs w:val="32"/>
          <w14:textFill>
            <w14:solidFill>
              <w14:schemeClr w14:val="tx1"/>
            </w14:solidFill>
          </w14:textFill>
        </w:rPr>
        <w:t>条</w:t>
      </w:r>
      <w:r>
        <w:rPr>
          <w:rFonts w:hint="eastAsia" w:ascii="Times New Roman" w:hAnsi="Times New Roman" w:eastAsia="方正仿宋简体"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0"/>
          <w:sz w:val="32"/>
          <w:szCs w:val="32"/>
          <w14:textFill>
            <w14:solidFill>
              <w14:schemeClr w14:val="tx1"/>
            </w14:solidFill>
          </w14:textFill>
        </w:rPr>
        <w:t>交叉学科设置与管理办法</w:t>
      </w:r>
      <w:r>
        <w:rPr>
          <w:rFonts w:hint="eastAsia" w:ascii="Times New Roman" w:hAnsi="Times New Roman" w:eastAsia="方正仿宋简体"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二级学科与专业领域设置备案办法</w:t>
      </w:r>
      <w:r>
        <w:rPr>
          <w:rFonts w:hint="default" w:ascii="Times New Roman" w:hAnsi="Times New Roman" w:eastAsia="方正仿宋简体" w:cs="Times New Roman"/>
          <w:color w:val="000000" w:themeColor="text1"/>
          <w:kern w:val="0"/>
          <w:sz w:val="32"/>
          <w:szCs w:val="32"/>
          <w14:textFill>
            <w14:solidFill>
              <w14:schemeClr w14:val="tx1"/>
            </w14:solidFill>
          </w14:textFill>
        </w:rPr>
        <w:t>另行制定。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val="0"/>
          <w:kern w:val="0"/>
          <w:sz w:val="32"/>
          <w:szCs w:val="32"/>
        </w:rPr>
        <w:t>第二十</w:t>
      </w:r>
      <w:r>
        <w:rPr>
          <w:rFonts w:hint="eastAsia" w:ascii="楷体" w:hAnsi="楷体" w:eastAsia="楷体" w:cs="楷体"/>
          <w:b w:val="0"/>
          <w:bCs w:val="0"/>
          <w:kern w:val="0"/>
          <w:sz w:val="32"/>
          <w:szCs w:val="32"/>
          <w:lang w:eastAsia="zh-CN"/>
        </w:rPr>
        <w:t>二</w:t>
      </w:r>
      <w:r>
        <w:rPr>
          <w:rFonts w:hint="eastAsia" w:ascii="楷体" w:hAnsi="楷体" w:eastAsia="楷体" w:cs="楷体"/>
          <w:b w:val="0"/>
          <w:bCs w:val="0"/>
          <w:kern w:val="0"/>
          <w:sz w:val="32"/>
          <w:szCs w:val="32"/>
        </w:rPr>
        <w:t>条</w:t>
      </w:r>
      <w:r>
        <w:rPr>
          <w:rFonts w:hint="eastAsia"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kern w:val="0"/>
          <w:sz w:val="32"/>
          <w:szCs w:val="32"/>
        </w:rPr>
        <w:t>本办法由国务院学位委员会负责解释。</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eastAsia" w:ascii="楷体" w:hAnsi="楷体" w:eastAsia="楷体" w:cs="楷体"/>
          <w:b w:val="0"/>
          <w:bCs w:val="0"/>
          <w:kern w:val="0"/>
          <w:sz w:val="32"/>
          <w:szCs w:val="32"/>
        </w:rPr>
        <w:t>第</w:t>
      </w:r>
      <w:r>
        <w:rPr>
          <w:rFonts w:hint="eastAsia" w:ascii="楷体" w:hAnsi="楷体" w:eastAsia="楷体" w:cs="楷体"/>
          <w:b w:val="0"/>
          <w:bCs w:val="0"/>
          <w:kern w:val="0"/>
          <w:sz w:val="32"/>
          <w:szCs w:val="32"/>
          <w:lang w:eastAsia="zh-CN"/>
        </w:rPr>
        <w:t>二十三</w:t>
      </w:r>
      <w:r>
        <w:rPr>
          <w:rFonts w:hint="eastAsia" w:ascii="楷体" w:hAnsi="楷体" w:eastAsia="楷体" w:cs="楷体"/>
          <w:b w:val="0"/>
          <w:bCs w:val="0"/>
          <w:kern w:val="0"/>
          <w:sz w:val="32"/>
          <w:szCs w:val="32"/>
        </w:rPr>
        <w:t>条</w:t>
      </w:r>
      <w:r>
        <w:rPr>
          <w:rFonts w:hint="eastAsia" w:ascii="Times New Roman" w:hAnsi="Times New Roman" w:eastAsia="方正仿宋简体" w:cs="Times New Roman"/>
          <w:b/>
          <w:bCs/>
          <w:kern w:val="0"/>
          <w:sz w:val="32"/>
          <w:szCs w:val="32"/>
          <w:lang w:val="en-US" w:eastAsia="zh-CN"/>
        </w:rPr>
        <w:t xml:space="preserve">  </w:t>
      </w:r>
      <w:r>
        <w:rPr>
          <w:rFonts w:hint="default" w:ascii="Times New Roman" w:hAnsi="Times New Roman" w:eastAsia="方正仿宋简体" w:cs="Times New Roman"/>
          <w:kern w:val="0"/>
          <w:sz w:val="32"/>
          <w:szCs w:val="32"/>
          <w:highlight w:val="none"/>
        </w:rPr>
        <w:t>本办法自公布之日起实施</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原《学位授予和人才培养学科目录设置与管理办法》《硕士、博士专业学位设置与授权审核办法》同时废止。</w:t>
      </w:r>
    </w:p>
    <w:p>
      <w:pPr>
        <w:keepNext w:val="0"/>
        <w:keepLines w:val="0"/>
        <w:pageBreakBefore w:val="0"/>
        <w:widowControl w:val="0"/>
        <w:kinsoku/>
        <w:wordWrap/>
        <w:overflowPunct w:val="0"/>
        <w:topLinePunct w:val="0"/>
        <w:autoSpaceDE/>
        <w:autoSpaceDN/>
        <w:bidi w:val="0"/>
        <w:snapToGrid w:val="0"/>
        <w:spacing w:line="560" w:lineRule="exact"/>
        <w:textAlignment w:val="auto"/>
        <w:rPr>
          <w:rFonts w:hint="eastAsia" w:ascii="楷体_GB2312" w:eastAsia="楷体_GB2312"/>
          <w:sz w:val="27"/>
          <w:szCs w:val="27"/>
        </w:rPr>
      </w:pPr>
      <w:bookmarkStart w:id="1" w:name="_GoBack"/>
      <w:bookmarkEnd w:id="1"/>
    </w:p>
    <w:sectPr>
      <w:footerReference r:id="rId4" w:type="first"/>
      <w:footerReference r:id="rId3" w:type="default"/>
      <w:pgSz w:w="11906" w:h="16838"/>
      <w:pgMar w:top="1440" w:right="1797" w:bottom="1440" w:left="1797"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OTdlMzBmODY3ZGIyOTc4NDhhODVlYzQxNjNmZTIifQ=="/>
  </w:docVars>
  <w:rsids>
    <w:rsidRoot w:val="00B604F6"/>
    <w:rsid w:val="00000894"/>
    <w:rsid w:val="000019E1"/>
    <w:rsid w:val="00001D54"/>
    <w:rsid w:val="000044F0"/>
    <w:rsid w:val="00005DBF"/>
    <w:rsid w:val="0001003D"/>
    <w:rsid w:val="000132AE"/>
    <w:rsid w:val="00016429"/>
    <w:rsid w:val="00025DCB"/>
    <w:rsid w:val="0002686E"/>
    <w:rsid w:val="00026980"/>
    <w:rsid w:val="00026DB6"/>
    <w:rsid w:val="00027866"/>
    <w:rsid w:val="000300E8"/>
    <w:rsid w:val="00034E93"/>
    <w:rsid w:val="000364BD"/>
    <w:rsid w:val="00036522"/>
    <w:rsid w:val="000442EC"/>
    <w:rsid w:val="00052533"/>
    <w:rsid w:val="0005443A"/>
    <w:rsid w:val="00061E26"/>
    <w:rsid w:val="0006451B"/>
    <w:rsid w:val="0006475C"/>
    <w:rsid w:val="000663FF"/>
    <w:rsid w:val="000777B6"/>
    <w:rsid w:val="000817C7"/>
    <w:rsid w:val="00085E43"/>
    <w:rsid w:val="000918E7"/>
    <w:rsid w:val="000A0366"/>
    <w:rsid w:val="000A1DB9"/>
    <w:rsid w:val="000A2601"/>
    <w:rsid w:val="000A2FE8"/>
    <w:rsid w:val="000A66F8"/>
    <w:rsid w:val="000B151F"/>
    <w:rsid w:val="000C06BD"/>
    <w:rsid w:val="000C22CC"/>
    <w:rsid w:val="000D08D5"/>
    <w:rsid w:val="000E0C20"/>
    <w:rsid w:val="000E3D5E"/>
    <w:rsid w:val="000E56FC"/>
    <w:rsid w:val="000F03BE"/>
    <w:rsid w:val="000F391F"/>
    <w:rsid w:val="000F3991"/>
    <w:rsid w:val="000F5DBA"/>
    <w:rsid w:val="000F6B7C"/>
    <w:rsid w:val="000F6DFF"/>
    <w:rsid w:val="000F7F0C"/>
    <w:rsid w:val="00102817"/>
    <w:rsid w:val="0010404A"/>
    <w:rsid w:val="00107FE5"/>
    <w:rsid w:val="00111122"/>
    <w:rsid w:val="00114249"/>
    <w:rsid w:val="00116860"/>
    <w:rsid w:val="001175B0"/>
    <w:rsid w:val="001219D1"/>
    <w:rsid w:val="001231AB"/>
    <w:rsid w:val="001237EC"/>
    <w:rsid w:val="00125036"/>
    <w:rsid w:val="00130E3A"/>
    <w:rsid w:val="00136574"/>
    <w:rsid w:val="00142860"/>
    <w:rsid w:val="00161F0F"/>
    <w:rsid w:val="00164102"/>
    <w:rsid w:val="00164C6B"/>
    <w:rsid w:val="00165DB0"/>
    <w:rsid w:val="00166DDD"/>
    <w:rsid w:val="00177844"/>
    <w:rsid w:val="00180358"/>
    <w:rsid w:val="00186A73"/>
    <w:rsid w:val="001878D7"/>
    <w:rsid w:val="00196483"/>
    <w:rsid w:val="001A3FAB"/>
    <w:rsid w:val="001A55E0"/>
    <w:rsid w:val="001A7B56"/>
    <w:rsid w:val="001B3CDC"/>
    <w:rsid w:val="001B5D50"/>
    <w:rsid w:val="001B7653"/>
    <w:rsid w:val="001B7E59"/>
    <w:rsid w:val="001C2F81"/>
    <w:rsid w:val="001C3A0F"/>
    <w:rsid w:val="001C44D7"/>
    <w:rsid w:val="001C456B"/>
    <w:rsid w:val="001D3CDB"/>
    <w:rsid w:val="001D692D"/>
    <w:rsid w:val="001E1CEE"/>
    <w:rsid w:val="001E1E80"/>
    <w:rsid w:val="001E210D"/>
    <w:rsid w:val="001F45C6"/>
    <w:rsid w:val="001F701A"/>
    <w:rsid w:val="002027B3"/>
    <w:rsid w:val="00205BF9"/>
    <w:rsid w:val="00205FF9"/>
    <w:rsid w:val="002107BB"/>
    <w:rsid w:val="002120CB"/>
    <w:rsid w:val="00213CB8"/>
    <w:rsid w:val="002151F4"/>
    <w:rsid w:val="00215777"/>
    <w:rsid w:val="00216619"/>
    <w:rsid w:val="00223B1C"/>
    <w:rsid w:val="00225174"/>
    <w:rsid w:val="00227930"/>
    <w:rsid w:val="00231D15"/>
    <w:rsid w:val="00233668"/>
    <w:rsid w:val="002343F4"/>
    <w:rsid w:val="00240960"/>
    <w:rsid w:val="00244E73"/>
    <w:rsid w:val="00247A7A"/>
    <w:rsid w:val="00256DA6"/>
    <w:rsid w:val="002604B7"/>
    <w:rsid w:val="002707D3"/>
    <w:rsid w:val="00270B83"/>
    <w:rsid w:val="002874A1"/>
    <w:rsid w:val="00290952"/>
    <w:rsid w:val="00294DC7"/>
    <w:rsid w:val="00297E11"/>
    <w:rsid w:val="002A5781"/>
    <w:rsid w:val="002B0887"/>
    <w:rsid w:val="002B0C3A"/>
    <w:rsid w:val="002B5E57"/>
    <w:rsid w:val="002C6881"/>
    <w:rsid w:val="002C722A"/>
    <w:rsid w:val="002C724F"/>
    <w:rsid w:val="002C7E5D"/>
    <w:rsid w:val="002C7E5F"/>
    <w:rsid w:val="002D013B"/>
    <w:rsid w:val="002D0EF9"/>
    <w:rsid w:val="002D1DE9"/>
    <w:rsid w:val="002D2E2F"/>
    <w:rsid w:val="002E4723"/>
    <w:rsid w:val="002E5D9A"/>
    <w:rsid w:val="002E7676"/>
    <w:rsid w:val="002E7BF0"/>
    <w:rsid w:val="002F0BB0"/>
    <w:rsid w:val="002F3F4F"/>
    <w:rsid w:val="002F7BD2"/>
    <w:rsid w:val="002F7E34"/>
    <w:rsid w:val="003039FC"/>
    <w:rsid w:val="003048B3"/>
    <w:rsid w:val="00305D0D"/>
    <w:rsid w:val="00307041"/>
    <w:rsid w:val="003150BC"/>
    <w:rsid w:val="00315978"/>
    <w:rsid w:val="00315FB6"/>
    <w:rsid w:val="003173E0"/>
    <w:rsid w:val="003176C0"/>
    <w:rsid w:val="003209C5"/>
    <w:rsid w:val="003263CF"/>
    <w:rsid w:val="00330FD2"/>
    <w:rsid w:val="00334734"/>
    <w:rsid w:val="00334A99"/>
    <w:rsid w:val="00337013"/>
    <w:rsid w:val="00345716"/>
    <w:rsid w:val="00347043"/>
    <w:rsid w:val="003472FA"/>
    <w:rsid w:val="003602C8"/>
    <w:rsid w:val="003656F8"/>
    <w:rsid w:val="00376CDF"/>
    <w:rsid w:val="003826D2"/>
    <w:rsid w:val="00382E94"/>
    <w:rsid w:val="003853C9"/>
    <w:rsid w:val="00386B0A"/>
    <w:rsid w:val="003871E1"/>
    <w:rsid w:val="003872CF"/>
    <w:rsid w:val="003900EC"/>
    <w:rsid w:val="00391054"/>
    <w:rsid w:val="003950AD"/>
    <w:rsid w:val="00397771"/>
    <w:rsid w:val="003A2191"/>
    <w:rsid w:val="003A4496"/>
    <w:rsid w:val="003A5AFB"/>
    <w:rsid w:val="003A74E1"/>
    <w:rsid w:val="003A79E0"/>
    <w:rsid w:val="003A7C06"/>
    <w:rsid w:val="003B03AF"/>
    <w:rsid w:val="003B12C0"/>
    <w:rsid w:val="003B1E9F"/>
    <w:rsid w:val="003B24D7"/>
    <w:rsid w:val="003B2DDD"/>
    <w:rsid w:val="003B50D4"/>
    <w:rsid w:val="003B6771"/>
    <w:rsid w:val="003C16B5"/>
    <w:rsid w:val="003C3556"/>
    <w:rsid w:val="003D3FA4"/>
    <w:rsid w:val="003D495A"/>
    <w:rsid w:val="003D4CA3"/>
    <w:rsid w:val="003D6491"/>
    <w:rsid w:val="003D6941"/>
    <w:rsid w:val="003D7790"/>
    <w:rsid w:val="003E1A1E"/>
    <w:rsid w:val="003E23F3"/>
    <w:rsid w:val="003E278C"/>
    <w:rsid w:val="003E3538"/>
    <w:rsid w:val="003F08E5"/>
    <w:rsid w:val="003F14E6"/>
    <w:rsid w:val="003F414C"/>
    <w:rsid w:val="003F42DE"/>
    <w:rsid w:val="003F67F1"/>
    <w:rsid w:val="00401614"/>
    <w:rsid w:val="004155CE"/>
    <w:rsid w:val="00423E6E"/>
    <w:rsid w:val="0042705B"/>
    <w:rsid w:val="0043053A"/>
    <w:rsid w:val="0043186E"/>
    <w:rsid w:val="00435A6A"/>
    <w:rsid w:val="00437D35"/>
    <w:rsid w:val="00440F04"/>
    <w:rsid w:val="00442083"/>
    <w:rsid w:val="00442F95"/>
    <w:rsid w:val="00443578"/>
    <w:rsid w:val="004501AE"/>
    <w:rsid w:val="004507F3"/>
    <w:rsid w:val="00451863"/>
    <w:rsid w:val="0045223A"/>
    <w:rsid w:val="0045257F"/>
    <w:rsid w:val="00454BD6"/>
    <w:rsid w:val="00461496"/>
    <w:rsid w:val="00465575"/>
    <w:rsid w:val="004665E2"/>
    <w:rsid w:val="0047261F"/>
    <w:rsid w:val="00474323"/>
    <w:rsid w:val="0047641B"/>
    <w:rsid w:val="004928A5"/>
    <w:rsid w:val="00492B42"/>
    <w:rsid w:val="00495A3C"/>
    <w:rsid w:val="004977A2"/>
    <w:rsid w:val="004A6C83"/>
    <w:rsid w:val="004B7E91"/>
    <w:rsid w:val="004C0E31"/>
    <w:rsid w:val="004C203C"/>
    <w:rsid w:val="004C2B2B"/>
    <w:rsid w:val="004C36F4"/>
    <w:rsid w:val="004C516A"/>
    <w:rsid w:val="004D390C"/>
    <w:rsid w:val="004D6D27"/>
    <w:rsid w:val="004E078B"/>
    <w:rsid w:val="004E4258"/>
    <w:rsid w:val="004F1700"/>
    <w:rsid w:val="004F2DAE"/>
    <w:rsid w:val="004F4280"/>
    <w:rsid w:val="005021BB"/>
    <w:rsid w:val="00504E6B"/>
    <w:rsid w:val="00510C3E"/>
    <w:rsid w:val="00521114"/>
    <w:rsid w:val="00522549"/>
    <w:rsid w:val="0052399E"/>
    <w:rsid w:val="00524A0E"/>
    <w:rsid w:val="00526517"/>
    <w:rsid w:val="00531941"/>
    <w:rsid w:val="0053686F"/>
    <w:rsid w:val="00537630"/>
    <w:rsid w:val="00545666"/>
    <w:rsid w:val="005461CE"/>
    <w:rsid w:val="00546810"/>
    <w:rsid w:val="00551F96"/>
    <w:rsid w:val="00553B21"/>
    <w:rsid w:val="00557865"/>
    <w:rsid w:val="00560791"/>
    <w:rsid w:val="00560932"/>
    <w:rsid w:val="00562CBE"/>
    <w:rsid w:val="00562D00"/>
    <w:rsid w:val="00570C9E"/>
    <w:rsid w:val="005716E8"/>
    <w:rsid w:val="00572C82"/>
    <w:rsid w:val="00572D87"/>
    <w:rsid w:val="00573C0D"/>
    <w:rsid w:val="00575C5D"/>
    <w:rsid w:val="0058476D"/>
    <w:rsid w:val="005849BE"/>
    <w:rsid w:val="005B0D4A"/>
    <w:rsid w:val="005B4A3B"/>
    <w:rsid w:val="005B7EB5"/>
    <w:rsid w:val="005C4403"/>
    <w:rsid w:val="005D06DA"/>
    <w:rsid w:val="005D5105"/>
    <w:rsid w:val="005D6730"/>
    <w:rsid w:val="005D6A03"/>
    <w:rsid w:val="005E2A31"/>
    <w:rsid w:val="005E7A33"/>
    <w:rsid w:val="005F15AF"/>
    <w:rsid w:val="005F3FCF"/>
    <w:rsid w:val="005F55AB"/>
    <w:rsid w:val="00602FF4"/>
    <w:rsid w:val="0060492A"/>
    <w:rsid w:val="00607787"/>
    <w:rsid w:val="0060784E"/>
    <w:rsid w:val="00607E3D"/>
    <w:rsid w:val="006100FE"/>
    <w:rsid w:val="006107AA"/>
    <w:rsid w:val="00610CB4"/>
    <w:rsid w:val="00615E92"/>
    <w:rsid w:val="00617281"/>
    <w:rsid w:val="00617BB5"/>
    <w:rsid w:val="006249C0"/>
    <w:rsid w:val="00625DF1"/>
    <w:rsid w:val="0062723B"/>
    <w:rsid w:val="006432DE"/>
    <w:rsid w:val="00646825"/>
    <w:rsid w:val="00650F93"/>
    <w:rsid w:val="006543F9"/>
    <w:rsid w:val="00664633"/>
    <w:rsid w:val="006663EF"/>
    <w:rsid w:val="006735F5"/>
    <w:rsid w:val="00673FBA"/>
    <w:rsid w:val="0068680E"/>
    <w:rsid w:val="00694164"/>
    <w:rsid w:val="006946A1"/>
    <w:rsid w:val="006949D4"/>
    <w:rsid w:val="00694AC9"/>
    <w:rsid w:val="006A2229"/>
    <w:rsid w:val="006A4519"/>
    <w:rsid w:val="006B2C5F"/>
    <w:rsid w:val="006B507A"/>
    <w:rsid w:val="006C0983"/>
    <w:rsid w:val="006C153C"/>
    <w:rsid w:val="006C496F"/>
    <w:rsid w:val="006C49CF"/>
    <w:rsid w:val="006C54E0"/>
    <w:rsid w:val="006C722B"/>
    <w:rsid w:val="006D07E8"/>
    <w:rsid w:val="006D468E"/>
    <w:rsid w:val="006D7029"/>
    <w:rsid w:val="006E0042"/>
    <w:rsid w:val="006E0B7D"/>
    <w:rsid w:val="006E0E7C"/>
    <w:rsid w:val="006E16F4"/>
    <w:rsid w:val="006E17AA"/>
    <w:rsid w:val="006E5AB6"/>
    <w:rsid w:val="006F4338"/>
    <w:rsid w:val="00701453"/>
    <w:rsid w:val="00701C59"/>
    <w:rsid w:val="00706828"/>
    <w:rsid w:val="00714D53"/>
    <w:rsid w:val="0071549A"/>
    <w:rsid w:val="00716658"/>
    <w:rsid w:val="00720D8F"/>
    <w:rsid w:val="00721746"/>
    <w:rsid w:val="00725B55"/>
    <w:rsid w:val="00731948"/>
    <w:rsid w:val="00736E18"/>
    <w:rsid w:val="00743E48"/>
    <w:rsid w:val="00746320"/>
    <w:rsid w:val="007463D8"/>
    <w:rsid w:val="00746C20"/>
    <w:rsid w:val="007475F3"/>
    <w:rsid w:val="00750203"/>
    <w:rsid w:val="00757B3F"/>
    <w:rsid w:val="00757F9D"/>
    <w:rsid w:val="00761A6C"/>
    <w:rsid w:val="007629D3"/>
    <w:rsid w:val="00763766"/>
    <w:rsid w:val="00770179"/>
    <w:rsid w:val="00772F0A"/>
    <w:rsid w:val="00783C20"/>
    <w:rsid w:val="007962C3"/>
    <w:rsid w:val="007A302F"/>
    <w:rsid w:val="007A5974"/>
    <w:rsid w:val="007A6A07"/>
    <w:rsid w:val="007B2F71"/>
    <w:rsid w:val="007B48EB"/>
    <w:rsid w:val="007B4B38"/>
    <w:rsid w:val="007B4DC2"/>
    <w:rsid w:val="007B4FE6"/>
    <w:rsid w:val="007C366D"/>
    <w:rsid w:val="007C617F"/>
    <w:rsid w:val="007C6582"/>
    <w:rsid w:val="007C691E"/>
    <w:rsid w:val="007C7EEE"/>
    <w:rsid w:val="007D6A6B"/>
    <w:rsid w:val="007D7771"/>
    <w:rsid w:val="007D7F59"/>
    <w:rsid w:val="007E19FC"/>
    <w:rsid w:val="007E501B"/>
    <w:rsid w:val="007E5883"/>
    <w:rsid w:val="007E5EEA"/>
    <w:rsid w:val="007F237A"/>
    <w:rsid w:val="007F60FA"/>
    <w:rsid w:val="008027F9"/>
    <w:rsid w:val="00802AA2"/>
    <w:rsid w:val="008040EC"/>
    <w:rsid w:val="008045F1"/>
    <w:rsid w:val="00806420"/>
    <w:rsid w:val="00811441"/>
    <w:rsid w:val="0081306F"/>
    <w:rsid w:val="00815B74"/>
    <w:rsid w:val="00821C68"/>
    <w:rsid w:val="00821DF7"/>
    <w:rsid w:val="00822631"/>
    <w:rsid w:val="00822BC3"/>
    <w:rsid w:val="00822F83"/>
    <w:rsid w:val="00823255"/>
    <w:rsid w:val="008247E3"/>
    <w:rsid w:val="00830D61"/>
    <w:rsid w:val="008312B4"/>
    <w:rsid w:val="00833710"/>
    <w:rsid w:val="0083435A"/>
    <w:rsid w:val="0084234A"/>
    <w:rsid w:val="0084325A"/>
    <w:rsid w:val="00855208"/>
    <w:rsid w:val="00856D98"/>
    <w:rsid w:val="008626BE"/>
    <w:rsid w:val="0086314F"/>
    <w:rsid w:val="008665B2"/>
    <w:rsid w:val="00867ABB"/>
    <w:rsid w:val="00873C41"/>
    <w:rsid w:val="0087563F"/>
    <w:rsid w:val="00883094"/>
    <w:rsid w:val="00883C83"/>
    <w:rsid w:val="00884FCE"/>
    <w:rsid w:val="00891E4C"/>
    <w:rsid w:val="0089386B"/>
    <w:rsid w:val="00896F83"/>
    <w:rsid w:val="00897428"/>
    <w:rsid w:val="008A1A56"/>
    <w:rsid w:val="008A1C82"/>
    <w:rsid w:val="008A2DE4"/>
    <w:rsid w:val="008A3189"/>
    <w:rsid w:val="008B19E7"/>
    <w:rsid w:val="008B4E53"/>
    <w:rsid w:val="008B56F0"/>
    <w:rsid w:val="008B6D41"/>
    <w:rsid w:val="008B79BF"/>
    <w:rsid w:val="008C0FB6"/>
    <w:rsid w:val="008C4519"/>
    <w:rsid w:val="008D04B6"/>
    <w:rsid w:val="008D2D09"/>
    <w:rsid w:val="008D3DB8"/>
    <w:rsid w:val="008D6A0E"/>
    <w:rsid w:val="008D782A"/>
    <w:rsid w:val="008E1201"/>
    <w:rsid w:val="008E1D24"/>
    <w:rsid w:val="008E30DB"/>
    <w:rsid w:val="008E4470"/>
    <w:rsid w:val="008E5630"/>
    <w:rsid w:val="008F46C1"/>
    <w:rsid w:val="009008F2"/>
    <w:rsid w:val="00902D0C"/>
    <w:rsid w:val="00902E13"/>
    <w:rsid w:val="00904FAA"/>
    <w:rsid w:val="009079D3"/>
    <w:rsid w:val="00910DAF"/>
    <w:rsid w:val="00927DBA"/>
    <w:rsid w:val="009304BC"/>
    <w:rsid w:val="009312B6"/>
    <w:rsid w:val="00932FEE"/>
    <w:rsid w:val="009352CE"/>
    <w:rsid w:val="009414A5"/>
    <w:rsid w:val="00942439"/>
    <w:rsid w:val="00946EF0"/>
    <w:rsid w:val="009502B7"/>
    <w:rsid w:val="00954582"/>
    <w:rsid w:val="009616A9"/>
    <w:rsid w:val="00963A6A"/>
    <w:rsid w:val="009649AE"/>
    <w:rsid w:val="0097034C"/>
    <w:rsid w:val="00971812"/>
    <w:rsid w:val="00972121"/>
    <w:rsid w:val="00976073"/>
    <w:rsid w:val="00977D5F"/>
    <w:rsid w:val="00987279"/>
    <w:rsid w:val="0099296A"/>
    <w:rsid w:val="0099490E"/>
    <w:rsid w:val="00996264"/>
    <w:rsid w:val="009976FF"/>
    <w:rsid w:val="009A4924"/>
    <w:rsid w:val="009B3E72"/>
    <w:rsid w:val="009B4722"/>
    <w:rsid w:val="009B5520"/>
    <w:rsid w:val="009C2871"/>
    <w:rsid w:val="009C3606"/>
    <w:rsid w:val="009C443D"/>
    <w:rsid w:val="009C47B5"/>
    <w:rsid w:val="009C7502"/>
    <w:rsid w:val="009C7E5D"/>
    <w:rsid w:val="009D1B12"/>
    <w:rsid w:val="009D209D"/>
    <w:rsid w:val="009D2FBD"/>
    <w:rsid w:val="009D64AC"/>
    <w:rsid w:val="009E4EA4"/>
    <w:rsid w:val="009F5B5A"/>
    <w:rsid w:val="009F5CD3"/>
    <w:rsid w:val="00A0394A"/>
    <w:rsid w:val="00A061BD"/>
    <w:rsid w:val="00A1064D"/>
    <w:rsid w:val="00A12A18"/>
    <w:rsid w:val="00A134C3"/>
    <w:rsid w:val="00A15B9C"/>
    <w:rsid w:val="00A2070B"/>
    <w:rsid w:val="00A23401"/>
    <w:rsid w:val="00A2348A"/>
    <w:rsid w:val="00A2650B"/>
    <w:rsid w:val="00A27646"/>
    <w:rsid w:val="00A32403"/>
    <w:rsid w:val="00A32C8B"/>
    <w:rsid w:val="00A334FA"/>
    <w:rsid w:val="00A34719"/>
    <w:rsid w:val="00A404D9"/>
    <w:rsid w:val="00A4162A"/>
    <w:rsid w:val="00A44EB1"/>
    <w:rsid w:val="00A47BC6"/>
    <w:rsid w:val="00A54F0A"/>
    <w:rsid w:val="00A55C4A"/>
    <w:rsid w:val="00A56794"/>
    <w:rsid w:val="00A60104"/>
    <w:rsid w:val="00A60DAF"/>
    <w:rsid w:val="00A616A6"/>
    <w:rsid w:val="00A62B9D"/>
    <w:rsid w:val="00A65D5F"/>
    <w:rsid w:val="00A65D81"/>
    <w:rsid w:val="00A671EE"/>
    <w:rsid w:val="00A72F6A"/>
    <w:rsid w:val="00A75303"/>
    <w:rsid w:val="00A760F7"/>
    <w:rsid w:val="00A84127"/>
    <w:rsid w:val="00A86A78"/>
    <w:rsid w:val="00A9784B"/>
    <w:rsid w:val="00AA3240"/>
    <w:rsid w:val="00AA4BC6"/>
    <w:rsid w:val="00AA4CC9"/>
    <w:rsid w:val="00AB6486"/>
    <w:rsid w:val="00AB7341"/>
    <w:rsid w:val="00AB754F"/>
    <w:rsid w:val="00AC10EB"/>
    <w:rsid w:val="00AC21CF"/>
    <w:rsid w:val="00AC2D53"/>
    <w:rsid w:val="00AC7CE3"/>
    <w:rsid w:val="00AC7E22"/>
    <w:rsid w:val="00AD074B"/>
    <w:rsid w:val="00AD0F2C"/>
    <w:rsid w:val="00AE1FD6"/>
    <w:rsid w:val="00AE3341"/>
    <w:rsid w:val="00AE69AF"/>
    <w:rsid w:val="00AF0680"/>
    <w:rsid w:val="00AF10A0"/>
    <w:rsid w:val="00AF14A6"/>
    <w:rsid w:val="00AF1CBF"/>
    <w:rsid w:val="00AF339A"/>
    <w:rsid w:val="00B019CB"/>
    <w:rsid w:val="00B024FF"/>
    <w:rsid w:val="00B0626E"/>
    <w:rsid w:val="00B11661"/>
    <w:rsid w:val="00B13585"/>
    <w:rsid w:val="00B13EEF"/>
    <w:rsid w:val="00B161D6"/>
    <w:rsid w:val="00B174FA"/>
    <w:rsid w:val="00B22C13"/>
    <w:rsid w:val="00B26B89"/>
    <w:rsid w:val="00B34931"/>
    <w:rsid w:val="00B350F3"/>
    <w:rsid w:val="00B42554"/>
    <w:rsid w:val="00B45438"/>
    <w:rsid w:val="00B47B18"/>
    <w:rsid w:val="00B52292"/>
    <w:rsid w:val="00B5417F"/>
    <w:rsid w:val="00B555E0"/>
    <w:rsid w:val="00B5752B"/>
    <w:rsid w:val="00B604F6"/>
    <w:rsid w:val="00B60B53"/>
    <w:rsid w:val="00B6431E"/>
    <w:rsid w:val="00B67147"/>
    <w:rsid w:val="00B701C2"/>
    <w:rsid w:val="00B73E80"/>
    <w:rsid w:val="00B741D6"/>
    <w:rsid w:val="00B74DC5"/>
    <w:rsid w:val="00B76825"/>
    <w:rsid w:val="00B85306"/>
    <w:rsid w:val="00B86BBB"/>
    <w:rsid w:val="00B90BF6"/>
    <w:rsid w:val="00B9183C"/>
    <w:rsid w:val="00BA1BB1"/>
    <w:rsid w:val="00BA234C"/>
    <w:rsid w:val="00BA4426"/>
    <w:rsid w:val="00BA445F"/>
    <w:rsid w:val="00BB17BD"/>
    <w:rsid w:val="00BB3348"/>
    <w:rsid w:val="00BC0127"/>
    <w:rsid w:val="00BC091B"/>
    <w:rsid w:val="00BD3FB9"/>
    <w:rsid w:val="00BD4449"/>
    <w:rsid w:val="00BD4C01"/>
    <w:rsid w:val="00BD7021"/>
    <w:rsid w:val="00BD75AD"/>
    <w:rsid w:val="00BE07C3"/>
    <w:rsid w:val="00BE65BA"/>
    <w:rsid w:val="00BF1AE8"/>
    <w:rsid w:val="00BF5D63"/>
    <w:rsid w:val="00C01E73"/>
    <w:rsid w:val="00C032DE"/>
    <w:rsid w:val="00C11D65"/>
    <w:rsid w:val="00C22814"/>
    <w:rsid w:val="00C230D3"/>
    <w:rsid w:val="00C23BB7"/>
    <w:rsid w:val="00C24307"/>
    <w:rsid w:val="00C252B2"/>
    <w:rsid w:val="00C429BF"/>
    <w:rsid w:val="00C551D6"/>
    <w:rsid w:val="00C67B62"/>
    <w:rsid w:val="00C746A6"/>
    <w:rsid w:val="00C76B51"/>
    <w:rsid w:val="00C83370"/>
    <w:rsid w:val="00C868A7"/>
    <w:rsid w:val="00C9323E"/>
    <w:rsid w:val="00C93432"/>
    <w:rsid w:val="00C96289"/>
    <w:rsid w:val="00CA43EE"/>
    <w:rsid w:val="00CA5C3C"/>
    <w:rsid w:val="00CB1653"/>
    <w:rsid w:val="00CB1BFF"/>
    <w:rsid w:val="00CB447C"/>
    <w:rsid w:val="00CB78F0"/>
    <w:rsid w:val="00CC0A30"/>
    <w:rsid w:val="00CC3128"/>
    <w:rsid w:val="00CD05E4"/>
    <w:rsid w:val="00CD1DBE"/>
    <w:rsid w:val="00CD5602"/>
    <w:rsid w:val="00CE4A33"/>
    <w:rsid w:val="00CE4DBB"/>
    <w:rsid w:val="00CE54E4"/>
    <w:rsid w:val="00CF00ED"/>
    <w:rsid w:val="00CF30F2"/>
    <w:rsid w:val="00CF758A"/>
    <w:rsid w:val="00D0075A"/>
    <w:rsid w:val="00D02E77"/>
    <w:rsid w:val="00D059C2"/>
    <w:rsid w:val="00D0652D"/>
    <w:rsid w:val="00D07AFB"/>
    <w:rsid w:val="00D15197"/>
    <w:rsid w:val="00D22575"/>
    <w:rsid w:val="00D23A94"/>
    <w:rsid w:val="00D24423"/>
    <w:rsid w:val="00D2770C"/>
    <w:rsid w:val="00D27D38"/>
    <w:rsid w:val="00D30299"/>
    <w:rsid w:val="00D366C4"/>
    <w:rsid w:val="00D3791E"/>
    <w:rsid w:val="00D50C07"/>
    <w:rsid w:val="00D521FF"/>
    <w:rsid w:val="00D52C1F"/>
    <w:rsid w:val="00D5521C"/>
    <w:rsid w:val="00D55E04"/>
    <w:rsid w:val="00D560D5"/>
    <w:rsid w:val="00D6118F"/>
    <w:rsid w:val="00D63818"/>
    <w:rsid w:val="00D73204"/>
    <w:rsid w:val="00D74AEE"/>
    <w:rsid w:val="00D75119"/>
    <w:rsid w:val="00D86C52"/>
    <w:rsid w:val="00D945E1"/>
    <w:rsid w:val="00DA1A47"/>
    <w:rsid w:val="00DA1E0A"/>
    <w:rsid w:val="00DA210A"/>
    <w:rsid w:val="00DA65F8"/>
    <w:rsid w:val="00DA7C80"/>
    <w:rsid w:val="00DB1B45"/>
    <w:rsid w:val="00DB1DEF"/>
    <w:rsid w:val="00DB4867"/>
    <w:rsid w:val="00DC53DA"/>
    <w:rsid w:val="00DC694E"/>
    <w:rsid w:val="00DC748F"/>
    <w:rsid w:val="00DD05AC"/>
    <w:rsid w:val="00DD1AC9"/>
    <w:rsid w:val="00DD2262"/>
    <w:rsid w:val="00DD25F5"/>
    <w:rsid w:val="00DE27E4"/>
    <w:rsid w:val="00DE4C1E"/>
    <w:rsid w:val="00DE66C4"/>
    <w:rsid w:val="00DE7D8B"/>
    <w:rsid w:val="00DF7290"/>
    <w:rsid w:val="00DF7C34"/>
    <w:rsid w:val="00E1744E"/>
    <w:rsid w:val="00E20062"/>
    <w:rsid w:val="00E20246"/>
    <w:rsid w:val="00E26E78"/>
    <w:rsid w:val="00E344EB"/>
    <w:rsid w:val="00E41594"/>
    <w:rsid w:val="00E514E3"/>
    <w:rsid w:val="00E57B1E"/>
    <w:rsid w:val="00E679FE"/>
    <w:rsid w:val="00E715A1"/>
    <w:rsid w:val="00E7279B"/>
    <w:rsid w:val="00E75BEF"/>
    <w:rsid w:val="00E76645"/>
    <w:rsid w:val="00E80180"/>
    <w:rsid w:val="00E804C1"/>
    <w:rsid w:val="00E824C4"/>
    <w:rsid w:val="00E871FB"/>
    <w:rsid w:val="00E87570"/>
    <w:rsid w:val="00E902E7"/>
    <w:rsid w:val="00E9074C"/>
    <w:rsid w:val="00E91CCB"/>
    <w:rsid w:val="00E91D90"/>
    <w:rsid w:val="00EA2047"/>
    <w:rsid w:val="00EA38A0"/>
    <w:rsid w:val="00EA45CB"/>
    <w:rsid w:val="00EB222C"/>
    <w:rsid w:val="00EB2FE7"/>
    <w:rsid w:val="00EB4AB2"/>
    <w:rsid w:val="00EC0D4A"/>
    <w:rsid w:val="00EC49F1"/>
    <w:rsid w:val="00ED510A"/>
    <w:rsid w:val="00ED6C15"/>
    <w:rsid w:val="00EE20E2"/>
    <w:rsid w:val="00EE62EC"/>
    <w:rsid w:val="00EF0C3D"/>
    <w:rsid w:val="00EF21CF"/>
    <w:rsid w:val="00EF3EA8"/>
    <w:rsid w:val="00EF4CED"/>
    <w:rsid w:val="00F05087"/>
    <w:rsid w:val="00F051E9"/>
    <w:rsid w:val="00F05F96"/>
    <w:rsid w:val="00F07C9E"/>
    <w:rsid w:val="00F11405"/>
    <w:rsid w:val="00F13C79"/>
    <w:rsid w:val="00F20A60"/>
    <w:rsid w:val="00F26D4A"/>
    <w:rsid w:val="00F316B7"/>
    <w:rsid w:val="00F32DB9"/>
    <w:rsid w:val="00F32EB6"/>
    <w:rsid w:val="00F33C80"/>
    <w:rsid w:val="00F34182"/>
    <w:rsid w:val="00F35818"/>
    <w:rsid w:val="00F50A8C"/>
    <w:rsid w:val="00F53DF5"/>
    <w:rsid w:val="00F543C3"/>
    <w:rsid w:val="00F56480"/>
    <w:rsid w:val="00F615C9"/>
    <w:rsid w:val="00F62D7B"/>
    <w:rsid w:val="00F66C65"/>
    <w:rsid w:val="00F702E0"/>
    <w:rsid w:val="00F73527"/>
    <w:rsid w:val="00F84748"/>
    <w:rsid w:val="00F94D81"/>
    <w:rsid w:val="00F978CC"/>
    <w:rsid w:val="00FA0BF2"/>
    <w:rsid w:val="00FA4F40"/>
    <w:rsid w:val="00FA5F89"/>
    <w:rsid w:val="00FB14D6"/>
    <w:rsid w:val="00FB78CC"/>
    <w:rsid w:val="00FC0541"/>
    <w:rsid w:val="00FC0FCC"/>
    <w:rsid w:val="00FC16B4"/>
    <w:rsid w:val="00FC2E16"/>
    <w:rsid w:val="00FC3305"/>
    <w:rsid w:val="00FD2769"/>
    <w:rsid w:val="00FD2EA9"/>
    <w:rsid w:val="00FD7D2F"/>
    <w:rsid w:val="00FE363D"/>
    <w:rsid w:val="00FE51C3"/>
    <w:rsid w:val="00FE587D"/>
    <w:rsid w:val="00FE6F0A"/>
    <w:rsid w:val="00FE7E92"/>
    <w:rsid w:val="00FF5F31"/>
    <w:rsid w:val="00FF7273"/>
    <w:rsid w:val="01FD6EB4"/>
    <w:rsid w:val="040A0F3C"/>
    <w:rsid w:val="05A62953"/>
    <w:rsid w:val="06EC7531"/>
    <w:rsid w:val="07C1249F"/>
    <w:rsid w:val="07DF2ECC"/>
    <w:rsid w:val="09C81BF6"/>
    <w:rsid w:val="0C4D4825"/>
    <w:rsid w:val="0D542219"/>
    <w:rsid w:val="13F25AEF"/>
    <w:rsid w:val="14171B69"/>
    <w:rsid w:val="150B7B3C"/>
    <w:rsid w:val="15BD52FC"/>
    <w:rsid w:val="18AA0517"/>
    <w:rsid w:val="1B9E0FEC"/>
    <w:rsid w:val="1C195187"/>
    <w:rsid w:val="1E75252D"/>
    <w:rsid w:val="1FD369B3"/>
    <w:rsid w:val="202E43FB"/>
    <w:rsid w:val="250C4B0D"/>
    <w:rsid w:val="26AD3D56"/>
    <w:rsid w:val="2822064A"/>
    <w:rsid w:val="28B40514"/>
    <w:rsid w:val="291C1C31"/>
    <w:rsid w:val="2CAE2C9E"/>
    <w:rsid w:val="2EB85E8C"/>
    <w:rsid w:val="2EE60364"/>
    <w:rsid w:val="2F4A7FB6"/>
    <w:rsid w:val="312A3C06"/>
    <w:rsid w:val="31486981"/>
    <w:rsid w:val="314876D3"/>
    <w:rsid w:val="34695AB4"/>
    <w:rsid w:val="363A19B2"/>
    <w:rsid w:val="38ED6C2F"/>
    <w:rsid w:val="39FB05EE"/>
    <w:rsid w:val="3ABE603E"/>
    <w:rsid w:val="3B4D0C04"/>
    <w:rsid w:val="3CF72BBF"/>
    <w:rsid w:val="3D060DDC"/>
    <w:rsid w:val="3D431FAC"/>
    <w:rsid w:val="3E196F9E"/>
    <w:rsid w:val="41294E6B"/>
    <w:rsid w:val="42B55EAA"/>
    <w:rsid w:val="42CA4BB7"/>
    <w:rsid w:val="42CD77B4"/>
    <w:rsid w:val="430A2ECA"/>
    <w:rsid w:val="45962BAC"/>
    <w:rsid w:val="45E06E41"/>
    <w:rsid w:val="473D4ED2"/>
    <w:rsid w:val="47923C9D"/>
    <w:rsid w:val="489515C6"/>
    <w:rsid w:val="499746B5"/>
    <w:rsid w:val="4A0369A6"/>
    <w:rsid w:val="4B39038B"/>
    <w:rsid w:val="4B60419A"/>
    <w:rsid w:val="4D393D3D"/>
    <w:rsid w:val="4D3E42B7"/>
    <w:rsid w:val="4E71496D"/>
    <w:rsid w:val="4FAC4F78"/>
    <w:rsid w:val="5053645E"/>
    <w:rsid w:val="51B50305"/>
    <w:rsid w:val="52A05B4E"/>
    <w:rsid w:val="533614E9"/>
    <w:rsid w:val="533E3278"/>
    <w:rsid w:val="5391062A"/>
    <w:rsid w:val="54221A9C"/>
    <w:rsid w:val="5518566E"/>
    <w:rsid w:val="55EE5C53"/>
    <w:rsid w:val="56826A96"/>
    <w:rsid w:val="584C163B"/>
    <w:rsid w:val="587A1201"/>
    <w:rsid w:val="58E736CC"/>
    <w:rsid w:val="591B08BF"/>
    <w:rsid w:val="5AB851AA"/>
    <w:rsid w:val="5AD00833"/>
    <w:rsid w:val="5C4A472B"/>
    <w:rsid w:val="5D9E4772"/>
    <w:rsid w:val="5ED36B28"/>
    <w:rsid w:val="5EE62C66"/>
    <w:rsid w:val="60167C1F"/>
    <w:rsid w:val="602D3B8F"/>
    <w:rsid w:val="603848C0"/>
    <w:rsid w:val="618C481C"/>
    <w:rsid w:val="61F90A31"/>
    <w:rsid w:val="62A37D53"/>
    <w:rsid w:val="62BC3156"/>
    <w:rsid w:val="630C2FE9"/>
    <w:rsid w:val="632E05EE"/>
    <w:rsid w:val="63FD1987"/>
    <w:rsid w:val="6523173F"/>
    <w:rsid w:val="65C06871"/>
    <w:rsid w:val="67367533"/>
    <w:rsid w:val="69C27F7D"/>
    <w:rsid w:val="6A1B3425"/>
    <w:rsid w:val="6D5E3049"/>
    <w:rsid w:val="6F275C04"/>
    <w:rsid w:val="709F1D88"/>
    <w:rsid w:val="71F26EDC"/>
    <w:rsid w:val="724D0455"/>
    <w:rsid w:val="74AC4D85"/>
    <w:rsid w:val="74FD63C4"/>
    <w:rsid w:val="757F6C40"/>
    <w:rsid w:val="75BE0BDA"/>
    <w:rsid w:val="768E0A46"/>
    <w:rsid w:val="76A10EAF"/>
    <w:rsid w:val="7754490E"/>
    <w:rsid w:val="778767BD"/>
    <w:rsid w:val="77A57A47"/>
    <w:rsid w:val="787A03BD"/>
    <w:rsid w:val="79EF4C8F"/>
    <w:rsid w:val="7B701873"/>
    <w:rsid w:val="7D04142D"/>
    <w:rsid w:val="7DAF6A83"/>
    <w:rsid w:val="7E4475EA"/>
    <w:rsid w:val="7EAD1F91"/>
    <w:rsid w:val="7F833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keepNext/>
      <w:overflowPunct w:val="0"/>
      <w:adjustRightInd w:val="0"/>
      <w:spacing w:line="560" w:lineRule="exact"/>
      <w:ind w:firstLine="880" w:firstLineChars="200"/>
    </w:pPr>
    <w:rPr>
      <w:rFonts w:ascii="Times New Roman" w:hAnsi="Times New Roman" w:eastAsia="仿宋" w:cs="Times New Roman"/>
      <w:sz w:val="32"/>
      <w:szCs w:val="32"/>
    </w:r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qFormat/>
    <w:uiPriority w:val="0"/>
    <w:pPr>
      <w:ind w:firstLine="420" w:firstLineChars="200"/>
    </w:pPr>
    <w:rPr>
      <w:lang w:val="zh-CN"/>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character" w:styleId="17">
    <w:name w:val="footnote reference"/>
    <w:basedOn w:val="15"/>
    <w:qFormat/>
    <w:uiPriority w:val="0"/>
    <w:rPr>
      <w:vertAlign w:val="superscript"/>
    </w:rPr>
  </w:style>
  <w:style w:type="paragraph" w:customStyle="1" w:styleId="18">
    <w:name w:val=" Char"/>
    <w:basedOn w:val="1"/>
    <w:qFormat/>
    <w:uiPriority w:val="0"/>
    <w:rPr>
      <w:rFonts w:ascii="Tahoma" w:hAnsi="Tahoma"/>
      <w:sz w:val="24"/>
      <w:szCs w:val="20"/>
    </w:rPr>
  </w:style>
  <w:style w:type="paragraph" w:customStyle="1" w:styleId="19">
    <w:name w:val="Char Char Char Char"/>
    <w:basedOn w:val="1"/>
    <w:qFormat/>
    <w:uiPriority w:val="0"/>
    <w:rPr>
      <w:rFonts w:ascii="Tahoma" w:hAnsi="Tahoma"/>
      <w:sz w:val="24"/>
      <w:szCs w:val="20"/>
    </w:rPr>
  </w:style>
  <w:style w:type="character" w:customStyle="1" w:styleId="20">
    <w:name w:val="标题 1 Char"/>
    <w:link w:val="3"/>
    <w:qFormat/>
    <w:uiPriority w:val="0"/>
    <w:rPr>
      <w:rFonts w:eastAsia="宋体"/>
      <w:b/>
      <w:bCs/>
      <w:kern w:val="44"/>
      <w:sz w:val="44"/>
      <w:szCs w:val="44"/>
      <w:lang w:val="en-US" w:eastAsia="zh-CN" w:bidi="ar-SA"/>
    </w:rPr>
  </w:style>
  <w:style w:type="paragraph" w:customStyle="1" w:styleId="2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3418</Words>
  <Characters>3444</Characters>
  <Lines>23</Lines>
  <Paragraphs>6</Paragraphs>
  <TotalTime>38</TotalTime>
  <ScaleCrop>false</ScaleCrop>
  <LinksUpToDate>false</LinksUpToDate>
  <CharactersWithSpaces>3510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2021-10-09T02:46:00Z</dcterms:created>
  <dc:creator>User</dc:creator>
  <cp:lastModifiedBy>文鹤</cp:lastModifiedBy>
  <cp:lastPrinted>2022-07-21T10:00:00Z</cp:lastPrinted>
  <dcterms:modified xsi:type="dcterms:W3CDTF">2022-09-13T09:08:56Z</dcterms:modified>
  <dc:title>学位授予和人才培养学科目录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CD63E88B5A9A49F99777CA4963A48D1B</vt:lpwstr>
  </property>
</Properties>
</file>